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Title"/>
      </w:pPr>
      <w:bookmarkStart w:id="0" w:name="A_modelling_approach_for_system_life_cyc"/>
      <w:bookmarkEnd w:id="0"/>
      <w:r>
        <w:rPr>
          <w:w w:val="105"/>
        </w:rPr>
        <w:t>A modelling approach for system life cycles assurance</w:t>
      </w:r>
    </w:p>
    <w:p>
      <w:pPr>
        <w:jc w:val="center"/>
        <w:rPr>
          <w:rFonts w:ascii="Tahoma"/>
        </w:rPr>
      </w:pPr>
      <w:r>
        <w:t xml:space="preserve">Shuji Kinoshita, </w:t>
      </w:r>
      <w:proofErr w:type="spellStart"/>
      <w:r>
        <w:t>Yoshiki</w:t>
      </w:r>
      <w:proofErr w:type="spellEnd"/>
      <w:r>
        <w:t xml:space="preserve"> Kinoshita, and Makoto Takeyama</w:t>
      </w:r>
    </w:p>
    <w:p>
      <w:pPr>
        <w:jc w:val="center"/>
      </w:pPr>
      <w:r>
        <w:t>Kanagawa University</w:t>
      </w:r>
    </w:p>
    <w:p>
      <w:pPr>
        <w:pStyle w:val="Heading1"/>
      </w:pPr>
      <w:r>
        <w:t>Overview</w:t>
      </w:r>
    </w:p>
    <w:p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>Background</w:t>
      </w:r>
    </w:p>
    <w:p>
      <w:pPr>
        <w:pStyle w:val="ListParagraph"/>
        <w:numPr>
          <w:ilvl w:val="1"/>
          <w:numId w:val="11"/>
        </w:numPr>
        <w:tabs>
          <w:tab w:val="left" w:pos="3261"/>
        </w:tabs>
      </w:pPr>
      <w:r>
        <w:t>System assurance</w:t>
      </w:r>
      <w:r>
        <w:tab/>
        <w:t>=</w:t>
      </w:r>
      <w:r>
        <w:tab/>
        <w:t xml:space="preserve">assurance of the target system </w:t>
      </w:r>
      <w:r>
        <w:br/>
      </w:r>
      <w:r>
        <w:tab/>
      </w:r>
      <w:r>
        <w:rPr>
          <w:b/>
          <w:bCs/>
        </w:rPr>
        <w:t>&amp;</w:t>
      </w:r>
      <w:r>
        <w:rPr>
          <w:b/>
          <w:bCs/>
        </w:rPr>
        <w:tab/>
        <w:t>assurance of the system life cycle</w:t>
      </w:r>
    </w:p>
    <w:p>
      <w:pPr>
        <w:pStyle w:val="ListParagraph"/>
        <w:numPr>
          <w:ilvl w:val="2"/>
          <w:numId w:val="11"/>
        </w:numPr>
      </w:pPr>
      <w:r>
        <w:t xml:space="preserve">Example of required outcome </w:t>
      </w:r>
      <w:r>
        <w:rPr>
          <w:color w:val="7F7F7F" w:themeColor="text1" w:themeTint="80"/>
        </w:rPr>
        <w:t>[IEC 62853 Open systems dependability]</w:t>
      </w:r>
    </w:p>
    <w:p>
      <w:pPr>
        <w:pStyle w:val="ListParagraph"/>
        <w:numPr>
          <w:ilvl w:val="3"/>
          <w:numId w:val="11"/>
        </w:numPr>
      </w:pPr>
      <w:r>
        <w:t>“6.2.3 h) When a breach of an agreement occurs, the stakeholders accountable for it provide in a timely manner the remedies for the non-accountable stakeholders and society in general.”</w:t>
      </w:r>
      <w:r>
        <w:rPr>
          <w:color w:val="7F7F7F" w:themeColor="text1" w:themeTint="80"/>
        </w:rPr>
        <w:t xml:space="preserve"> </w:t>
      </w:r>
    </w:p>
    <w:p>
      <w:pPr>
        <w:pStyle w:val="ListParagraph"/>
        <w:numPr>
          <w:ilvl w:val="3"/>
          <w:numId w:val="11"/>
        </w:numPr>
      </w:pPr>
      <w:r>
        <w:t>“6.3.3 d) The system life cycle is improved based on the experience from the actual failures after the failure response by the Change Accommodation process view.”</w:t>
      </w:r>
    </w:p>
    <w:p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Problem</w:t>
      </w:r>
    </w:p>
    <w:p>
      <w:pPr>
        <w:pStyle w:val="ListParagraph"/>
        <w:numPr>
          <w:ilvl w:val="1"/>
          <w:numId w:val="11"/>
        </w:numPr>
      </w:pPr>
      <w:r>
        <w:rPr>
          <w:b/>
          <w:bCs/>
        </w:rPr>
        <w:t xml:space="preserve">? </w:t>
      </w:r>
      <w:r>
        <w:t>What it is to assure a system life cycle?</w:t>
      </w:r>
    </w:p>
    <w:p>
      <w:pPr>
        <w:pStyle w:val="ListParagraph"/>
        <w:numPr>
          <w:ilvl w:val="1"/>
          <w:numId w:val="11"/>
        </w:numPr>
      </w:pPr>
      <w:r>
        <w:rPr>
          <w:b/>
          <w:bCs/>
        </w:rPr>
        <w:t>?</w:t>
      </w:r>
      <w:r>
        <w:t xml:space="preserve"> What is a system</w:t>
      </w:r>
      <w:r>
        <w:rPr>
          <w:b/>
          <w:bCs/>
        </w:rPr>
        <w:t xml:space="preserve"> life cycle model</w:t>
      </w:r>
      <w:r>
        <w:t>?</w:t>
      </w:r>
    </w:p>
    <w:p>
      <w:pPr>
        <w:pStyle w:val="ListParagraph"/>
        <w:numPr>
          <w:ilvl w:val="2"/>
          <w:numId w:val="11"/>
        </w:numPr>
      </w:pPr>
      <w:r>
        <w:rPr>
          <w:b/>
          <w:bCs/>
        </w:rPr>
        <w:t xml:space="preserve">? </w:t>
      </w:r>
      <w:r>
        <w:t>What do the usual figures mean? (interlinked stages &amp; decision gates)</w:t>
      </w:r>
    </w:p>
    <w:p>
      <w:pPr>
        <w:pStyle w:val="ListParagraph"/>
        <w:numPr>
          <w:ilvl w:val="3"/>
          <w:numId w:val="11"/>
        </w:numPr>
      </w:pPr>
      <w:r>
        <w:t>confusing caveats: … stages are interdependent and overlapping,</w:t>
      </w:r>
      <w:r>
        <w:br/>
        <w:t>stages do not necessarily occur one after another,</w:t>
      </w:r>
      <w:r>
        <w:br/>
        <w:t>iteration and recursion are possible on all paths, …</w:t>
      </w:r>
    </w:p>
    <w:p>
      <w:pPr>
        <w:jc w:val="center"/>
      </w:pPr>
      <w:r>
        <w:rPr>
          <w:noProof/>
          <w:snapToGrid/>
        </w:rPr>
        <mc:AlternateContent>
          <mc:Choice Requires="aink">
            <w:drawing>
              <wp:anchor distT="0" distB="0" distL="114300" distR="114300" simplePos="0" relativeHeight="503293536" behindDoc="0" locked="0" layoutInCell="1" allowOverlap="1">
                <wp:simplePos x="0" y="0"/>
                <wp:positionH relativeFrom="column">
                  <wp:posOffset>1731441</wp:posOffset>
                </wp:positionH>
                <wp:positionV relativeFrom="paragraph">
                  <wp:posOffset>168063</wp:posOffset>
                </wp:positionV>
                <wp:extent cx="360" cy="360"/>
                <wp:effectExtent l="57150" t="38100" r="38100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503293536" behindDoc="0" locked="0" layoutInCell="1" allowOverlap="1">
                <wp:simplePos x="0" y="0"/>
                <wp:positionH relativeFrom="column">
                  <wp:posOffset>1731441</wp:posOffset>
                </wp:positionH>
                <wp:positionV relativeFrom="paragraph">
                  <wp:posOffset>168063</wp:posOffset>
                </wp:positionV>
                <wp:extent cx="360" cy="360"/>
                <wp:effectExtent l="57150" t="38100" r="38100" b="57150"/>
                <wp:wrapNone/>
                <wp:docPr id="2" name="Ink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k 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napToGrid/>
        </w:rPr>
        <w:drawing>
          <wp:inline distT="0" distB="0" distL="0" distR="0">
            <wp:extent cx="4823404" cy="1992671"/>
            <wp:effectExtent l="0" t="0" r="0" b="762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748st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224" cy="2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1136"/>
      </w:pPr>
      <w:r>
        <w:rPr>
          <w:color w:val="7F7F7F" w:themeColor="text1" w:themeTint="80"/>
        </w:rPr>
        <w:t>[</w:t>
      </w:r>
      <w:r>
        <w:rPr>
          <w:color w:val="7F7F7F" w:themeColor="text1" w:themeTint="80"/>
          <w:w w:val="105"/>
        </w:rPr>
        <w:t xml:space="preserve">ISO/IEC/IEEE 24748-1:2018 Systems and software engineering – Life cycle </w:t>
      </w:r>
      <w:r>
        <w:rPr>
          <w:color w:val="7F7F7F" w:themeColor="text1" w:themeTint="80"/>
        </w:rPr>
        <w:t>management</w:t>
      </w:r>
      <w:r>
        <w:rPr>
          <w:color w:val="7F7F7F" w:themeColor="text1" w:themeTint="80"/>
          <w:w w:val="105"/>
        </w:rPr>
        <w:t xml:space="preserve"> – Part 1: Guidelines for life cycle management</w:t>
      </w:r>
      <w:r>
        <w:rPr>
          <w:color w:val="7F7F7F" w:themeColor="text1" w:themeTint="80"/>
        </w:rPr>
        <w:t>]</w:t>
      </w:r>
    </w:p>
    <w:p>
      <w:pPr>
        <w:pStyle w:val="ListParagraph"/>
        <w:numPr>
          <w:ilvl w:val="3"/>
          <w:numId w:val="11"/>
        </w:numPr>
      </w:pPr>
      <w:r>
        <w:t>not a state machine with ‘a state = a stage’</w:t>
      </w:r>
    </w:p>
    <w:p>
      <w:pPr>
        <w:pStyle w:val="ListParagraph"/>
        <w:numPr>
          <w:ilvl w:val="2"/>
          <w:numId w:val="11"/>
        </w:numPr>
      </w:pPr>
      <w:r>
        <w:rPr>
          <w:b/>
          <w:bCs/>
        </w:rPr>
        <w:lastRenderedPageBreak/>
        <w:t xml:space="preserve">? </w:t>
      </w:r>
      <w:r>
        <w:t xml:space="preserve">How can a life cycle model be used for assurance of a </w:t>
      </w:r>
      <w:proofErr w:type="gramStart"/>
      <w:r>
        <w:t>real life</w:t>
      </w:r>
      <w:proofErr w:type="gramEnd"/>
      <w:r>
        <w:t xml:space="preserve"> cycle?</w:t>
      </w:r>
    </w:p>
    <w:p>
      <w:pPr>
        <w:pStyle w:val="ListParagraph"/>
        <w:numPr>
          <w:ilvl w:val="3"/>
          <w:numId w:val="11"/>
        </w:numPr>
      </w:pPr>
      <w:r>
        <w:rPr>
          <w:b/>
          <w:bCs/>
        </w:rPr>
        <w:t xml:space="preserve">? </w:t>
      </w:r>
      <w:r>
        <w:t xml:space="preserve">How does a life cycle model relate with the </w:t>
      </w:r>
      <w:proofErr w:type="gramStart"/>
      <w:r>
        <w:t>real life</w:t>
      </w:r>
      <w:proofErr w:type="gramEnd"/>
      <w:r>
        <w:t xml:space="preserve"> cycle?</w:t>
      </w:r>
    </w:p>
    <w:p>
      <w:pPr>
        <w:pStyle w:val="ListParagraph"/>
        <w:numPr>
          <w:ilvl w:val="3"/>
          <w:numId w:val="11"/>
        </w:numPr>
      </w:pPr>
      <w:r>
        <w:rPr>
          <w:b/>
          <w:bCs/>
        </w:rPr>
        <w:t>?</w:t>
      </w:r>
      <w:r>
        <w:t xml:space="preserve"> How does it relate with generation of evidence for assurance?</w:t>
      </w:r>
    </w:p>
    <w:p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Proposed solution?</w:t>
      </w:r>
    </w:p>
    <w:p>
      <w:pPr>
        <w:pStyle w:val="ListParagraph"/>
        <w:numPr>
          <w:ilvl w:val="1"/>
          <w:numId w:val="11"/>
        </w:numPr>
      </w:pPr>
      <w:r>
        <w:rPr>
          <w:b/>
          <w:bCs/>
        </w:rPr>
        <w:t xml:space="preserve">Life cycle model = Controller of a </w:t>
      </w:r>
      <w:proofErr w:type="gramStart"/>
      <w:r>
        <w:rPr>
          <w:b/>
          <w:bCs/>
        </w:rPr>
        <w:t>real life</w:t>
      </w:r>
      <w:proofErr w:type="gramEnd"/>
      <w:r>
        <w:rPr>
          <w:b/>
          <w:bCs/>
        </w:rPr>
        <w:t xml:space="preserve"> cycle</w:t>
      </w:r>
      <w:r>
        <w:t xml:space="preserve"> (workflow engine)</w:t>
      </w:r>
    </w:p>
    <w:p>
      <w:pPr>
        <w:pStyle w:val="ListParagraph"/>
        <w:numPr>
          <w:ilvl w:val="2"/>
          <w:numId w:val="11"/>
        </w:numPr>
        <w:rPr>
          <w:w w:val="95"/>
        </w:rPr>
      </w:pPr>
      <w:r>
        <w:rPr>
          <w:w w:val="95"/>
        </w:rPr>
        <w:t xml:space="preserve">distinguishing a model (specified, implemented, verified) and the </w:t>
      </w:r>
      <w:proofErr w:type="gramStart"/>
      <w:r>
        <w:rPr>
          <w:w w:val="95"/>
        </w:rPr>
        <w:t>real life</w:t>
      </w:r>
      <w:proofErr w:type="gramEnd"/>
      <w:r>
        <w:rPr>
          <w:w w:val="95"/>
        </w:rPr>
        <w:t xml:space="preserve"> cycle</w:t>
      </w:r>
    </w:p>
    <w:p>
      <w:pPr>
        <w:pStyle w:val="ListParagraph"/>
        <w:numPr>
          <w:ilvl w:val="1"/>
          <w:numId w:val="11"/>
        </w:numPr>
      </w:pPr>
      <w:r>
        <w:rPr>
          <w:b/>
          <w:bCs/>
        </w:rPr>
        <w:t>System = Collection of ‘</w:t>
      </w:r>
      <w:r>
        <w:rPr>
          <w:b/>
          <w:bCs/>
          <w:i/>
          <w:iCs/>
        </w:rPr>
        <w:t>issues</w:t>
      </w:r>
      <w:r>
        <w:rPr>
          <w:b/>
          <w:bCs/>
        </w:rPr>
        <w:t>’</w:t>
      </w:r>
      <w:r>
        <w:t xml:space="preserve"> at various stages</w:t>
      </w:r>
    </w:p>
    <w:p>
      <w:pPr>
        <w:pStyle w:val="ListParagraph"/>
        <w:numPr>
          <w:ilvl w:val="2"/>
          <w:numId w:val="11"/>
        </w:numPr>
      </w:pPr>
      <w:r>
        <w:t>making concurrency explicit — to disentangle the confusing caveats</w:t>
      </w:r>
      <w:r>
        <w:tab/>
      </w:r>
    </w:p>
    <w:p>
      <w:pPr>
        <w:pStyle w:val="ListParagraph"/>
        <w:numPr>
          <w:ilvl w:val="1"/>
          <w:numId w:val="11"/>
        </w:numPr>
        <w:rPr>
          <w:b/>
          <w:bCs/>
        </w:rPr>
      </w:pPr>
      <w:bookmarkStart w:id="1" w:name="_Hlk18941821"/>
      <w:r>
        <w:rPr>
          <w:b/>
          <w:bCs/>
        </w:rPr>
        <w:t xml:space="preserve">Dependent Petri Net </w:t>
      </w:r>
      <w:bookmarkEnd w:id="1"/>
      <w:r>
        <w:rPr>
          <w:b/>
          <w:bCs/>
        </w:rPr>
        <w:t>(DPN) life cycle model</w:t>
      </w:r>
    </w:p>
    <w:p>
      <w:pPr>
        <w:pStyle w:val="ListParagraph"/>
        <w:numPr>
          <w:ilvl w:val="2"/>
          <w:numId w:val="11"/>
        </w:numPr>
      </w:pPr>
      <w:r>
        <w:t>a variant of Coloured Petri net with I/O</w:t>
      </w:r>
    </w:p>
    <w:p>
      <w:pPr>
        <w:pStyle w:val="ListParagraph"/>
        <w:numPr>
          <w:ilvl w:val="2"/>
          <w:numId w:val="11"/>
        </w:numPr>
      </w:pPr>
      <w:r>
        <w:rPr>
          <w:b/>
          <w:bCs/>
        </w:rPr>
        <w:t>token =</w:t>
      </w:r>
      <w:r>
        <w:t xml:space="preserve"> (model of) bundled </w:t>
      </w:r>
      <w:r>
        <w:rPr>
          <w:b/>
          <w:bCs/>
        </w:rPr>
        <w:t xml:space="preserve">artefacts </w:t>
      </w:r>
      <w:r>
        <w:rPr>
          <w:b/>
          <w:bCs/>
          <w:i/>
          <w:iCs/>
        </w:rPr>
        <w:t>together with assurance</w:t>
      </w:r>
    </w:p>
    <w:p>
      <w:pPr>
        <w:pStyle w:val="ListParagraph"/>
        <w:numPr>
          <w:ilvl w:val="3"/>
          <w:numId w:val="11"/>
        </w:numPr>
      </w:pPr>
      <w:r>
        <w:t>representing issues progressing through stages independently or in a defined coordination</w:t>
      </w:r>
    </w:p>
    <w:p>
      <w:pPr>
        <w:pStyle w:val="ListParagraph"/>
        <w:numPr>
          <w:ilvl w:val="3"/>
          <w:numId w:val="11"/>
        </w:numPr>
      </w:pPr>
      <w:r>
        <w:t>split and merged as necessary</w:t>
      </w:r>
    </w:p>
    <w:p>
      <w:pPr>
        <w:pStyle w:val="ListParagraph"/>
        <w:numPr>
          <w:ilvl w:val="2"/>
          <w:numId w:val="11"/>
        </w:numPr>
        <w:rPr>
          <w:b/>
          <w:bCs/>
        </w:rPr>
      </w:pPr>
      <w:r>
        <w:rPr>
          <w:b/>
          <w:bCs/>
        </w:rPr>
        <w:t>place ~ conditions on artefacts</w:t>
      </w:r>
    </w:p>
    <w:p>
      <w:pPr>
        <w:pStyle w:val="ListParagraph"/>
        <w:numPr>
          <w:ilvl w:val="3"/>
          <w:numId w:val="11"/>
        </w:numPr>
      </w:pPr>
      <w:r>
        <w:t>that must be assured before / after transitions</w:t>
      </w:r>
    </w:p>
    <w:p>
      <w:pPr>
        <w:pStyle w:val="ListParagraph"/>
        <w:numPr>
          <w:ilvl w:val="2"/>
          <w:numId w:val="11"/>
        </w:numPr>
      </w:pPr>
      <w:r>
        <w:t>dependent transition = (model of) stage &amp; decision gate</w:t>
      </w:r>
    </w:p>
    <w:p>
      <w:pPr>
        <w:pStyle w:val="ListParagraph"/>
        <w:numPr>
          <w:ilvl w:val="3"/>
          <w:numId w:val="11"/>
        </w:numPr>
        <w:rPr>
          <w:b/>
          <w:bCs/>
        </w:rPr>
      </w:pPr>
      <w:r>
        <w:rPr>
          <w:b/>
          <w:bCs/>
        </w:rPr>
        <w:t xml:space="preserve">I/O with the </w:t>
      </w:r>
      <w:proofErr w:type="gramStart"/>
      <w:r>
        <w:rPr>
          <w:b/>
          <w:bCs/>
        </w:rPr>
        <w:t>real life</w:t>
      </w:r>
      <w:proofErr w:type="gramEnd"/>
      <w:r>
        <w:rPr>
          <w:b/>
          <w:bCs/>
        </w:rPr>
        <w:t xml:space="preserve"> cycle</w:t>
      </w:r>
    </w:p>
    <w:p>
      <w:pPr>
        <w:pStyle w:val="ListParagraph"/>
        <w:numPr>
          <w:ilvl w:val="3"/>
          <w:numId w:val="11"/>
        </w:numPr>
      </w:pPr>
      <w:r>
        <w:t>target places depend on consumed tokens and input from the real LC</w:t>
      </w:r>
    </w:p>
    <w:p>
      <w:pPr>
        <w:pStyle w:val="ListParagraph"/>
        <w:numPr>
          <w:ilvl w:val="3"/>
          <w:numId w:val="11"/>
        </w:numPr>
      </w:pPr>
      <w:r>
        <w:t>checks and controls progressions of issues</w:t>
      </w:r>
    </w:p>
    <w:p>
      <w:pPr>
        <w:pStyle w:val="ListParagraph"/>
        <w:numPr>
          <w:ilvl w:val="3"/>
          <w:numId w:val="11"/>
        </w:numPr>
      </w:pPr>
      <w:r>
        <w:t>specification is provided by source and target places</w:t>
      </w:r>
    </w:p>
    <w:p>
      <w:pPr>
        <w:pStyle w:val="ListParagraph"/>
        <w:numPr>
          <w:ilvl w:val="1"/>
          <w:numId w:val="11"/>
        </w:numPr>
        <w:rPr>
          <w:b/>
          <w:bCs/>
        </w:rPr>
      </w:pPr>
      <w:r>
        <w:rPr>
          <w:b/>
          <w:bCs/>
        </w:rPr>
        <w:t>Assurance of a system life cycle</w:t>
      </w:r>
    </w:p>
    <w:p>
      <w:pPr>
        <w:pStyle w:val="BodyText"/>
        <w:tabs>
          <w:tab w:val="left" w:pos="993"/>
        </w:tabs>
        <w:ind w:left="852"/>
      </w:pPr>
      <w:r>
        <w:rPr>
          <w:i/>
          <w:iCs/>
        </w:rPr>
        <w:t>~</w:t>
      </w:r>
      <w:r>
        <w:t xml:space="preserve"> </w:t>
      </w:r>
      <w:r>
        <w:rPr>
          <w:b/>
          <w:bCs/>
        </w:rPr>
        <w:t>assurance of the ability to generate ‘current’ assurance case</w:t>
      </w:r>
      <w:r>
        <w:rPr>
          <w:b/>
          <w:bCs/>
        </w:rPr>
        <w:br/>
      </w:r>
      <w:r>
        <w:rPr>
          <w:b/>
          <w:bCs/>
        </w:rPr>
        <w:tab/>
        <w:t>from assurance data in tokens, at any time, during the run of life cycle</w:t>
      </w:r>
    </w:p>
    <w:p/>
    <w:p>
      <w:pPr>
        <w:pStyle w:val="BodyText"/>
        <w:rPr>
          <w:highlight w:val="lightGray"/>
        </w:rPr>
      </w:pPr>
      <w:bookmarkStart w:id="2" w:name="_bookmark0"/>
      <w:bookmarkEnd w:id="2"/>
      <w:r>
        <w:rPr>
          <w:b/>
          <w:highlight w:val="lightGray"/>
        </w:rPr>
        <w:t xml:space="preserve">Related Work. </w:t>
      </w:r>
      <w:r>
        <w:rPr>
          <w:highlight w:val="lightGray"/>
        </w:rPr>
        <w:t xml:space="preserve">Modelling of system life cycles, or more generally that of </w:t>
      </w:r>
      <w:proofErr w:type="spellStart"/>
      <w:r>
        <w:rPr>
          <w:highlight w:val="lightGray"/>
        </w:rPr>
        <w:t>busi</w:t>
      </w:r>
      <w:proofErr w:type="spellEnd"/>
      <w:r>
        <w:rPr>
          <w:highlight w:val="lightGray"/>
        </w:rPr>
        <w:t xml:space="preserve">- ness processes, has been intensely studied particularly in the context of com- </w:t>
      </w:r>
      <w:proofErr w:type="spellStart"/>
      <w:r>
        <w:rPr>
          <w:highlight w:val="lightGray"/>
        </w:rPr>
        <w:t>pliance</w:t>
      </w:r>
      <w:proofErr w:type="spellEnd"/>
      <w:r>
        <w:rPr>
          <w:highlight w:val="lightGray"/>
        </w:rPr>
        <w:t xml:space="preserve"> checking </w:t>
      </w:r>
      <w:hyperlink w:anchor="_bookmark15" w:history="1">
        <w:r>
          <w:rPr>
            <w:highlight w:val="lightGray"/>
          </w:rPr>
          <w:t>[6].</w:t>
        </w:r>
      </w:hyperlink>
      <w:r>
        <w:rPr>
          <w:highlight w:val="lightGray"/>
        </w:rPr>
        <w:t xml:space="preserve"> The </w:t>
      </w:r>
      <w:proofErr w:type="spellStart"/>
      <w:r>
        <w:rPr>
          <w:highlight w:val="lightGray"/>
        </w:rPr>
        <w:t>Regorous</w:t>
      </w:r>
      <w:proofErr w:type="spellEnd"/>
      <w:r>
        <w:rPr>
          <w:highlight w:val="lightGray"/>
        </w:rPr>
        <w:t xml:space="preserve"> approach </w:t>
      </w:r>
      <w:hyperlink w:anchor="_bookmark17" w:history="1">
        <w:r>
          <w:rPr>
            <w:highlight w:val="lightGray"/>
          </w:rPr>
          <w:t>[7,8]</w:t>
        </w:r>
      </w:hyperlink>
      <w:r>
        <w:rPr>
          <w:highlight w:val="lightGray"/>
        </w:rPr>
        <w:t xml:space="preserve"> models business processes using the BPMN notation with its Petri net-like semantics, and checks the mod- </w:t>
      </w:r>
      <w:proofErr w:type="spellStart"/>
      <w:r>
        <w:rPr>
          <w:highlight w:val="lightGray"/>
        </w:rPr>
        <w:t>els</w:t>
      </w:r>
      <w:proofErr w:type="spellEnd"/>
      <w:r>
        <w:rPr>
          <w:highlight w:val="lightGray"/>
        </w:rPr>
        <w:t xml:space="preserve">’ compliance against regulatory requirements that are formalized in Formal Contract Logic. It is applied to compliance checking of safety processes against requirements of ISO 26262 in the automotive sector </w:t>
      </w:r>
      <w:hyperlink w:anchor="_bookmark18" w:history="1">
        <w:r>
          <w:rPr>
            <w:highlight w:val="lightGray"/>
          </w:rPr>
          <w:t xml:space="preserve">[9]. </w:t>
        </w:r>
      </w:hyperlink>
      <w:r>
        <w:rPr>
          <w:highlight w:val="lightGray"/>
        </w:rPr>
        <w:t xml:space="preserve">The main difference be- tween our approach and the </w:t>
      </w:r>
      <w:proofErr w:type="spellStart"/>
      <w:r>
        <w:rPr>
          <w:highlight w:val="lightGray"/>
        </w:rPr>
        <w:t>Regorous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apporach</w:t>
      </w:r>
      <w:proofErr w:type="spellEnd"/>
      <w:r>
        <w:rPr>
          <w:highlight w:val="lightGray"/>
        </w:rPr>
        <w:t xml:space="preserve"> is that our model incorporates evidence(proofs) of requirements satisfaction as concrete data. Another differ- </w:t>
      </w:r>
      <w:proofErr w:type="spellStart"/>
      <w:r>
        <w:rPr>
          <w:highlight w:val="lightGray"/>
        </w:rPr>
        <w:lastRenderedPageBreak/>
        <w:t>ence</w:t>
      </w:r>
      <w:proofErr w:type="spellEnd"/>
      <w:r>
        <w:rPr>
          <w:highlight w:val="lightGray"/>
        </w:rPr>
        <w:t xml:space="preserve"> is that in our approach those pieces of evidence are about actual life cycle activities and gathered throughout the run of a life cycle, whereas the </w:t>
      </w:r>
      <w:proofErr w:type="spellStart"/>
      <w:r>
        <w:rPr>
          <w:highlight w:val="lightGray"/>
        </w:rPr>
        <w:t>Regorous</w:t>
      </w:r>
      <w:proofErr w:type="spellEnd"/>
      <w:r>
        <w:rPr>
          <w:highlight w:val="lightGray"/>
        </w:rPr>
        <w:t xml:space="preserve"> approach seems to focus on </w:t>
      </w:r>
      <w:proofErr w:type="spellStart"/>
      <w:r>
        <w:rPr>
          <w:highlight w:val="lightGray"/>
        </w:rPr>
        <w:t>veryifing</w:t>
      </w:r>
      <w:proofErr w:type="spellEnd"/>
      <w:r>
        <w:rPr>
          <w:highlight w:val="lightGray"/>
        </w:rPr>
        <w:t xml:space="preserve"> its business process models at the design time of those models.</w:t>
      </w:r>
    </w:p>
    <w:p>
      <w:pPr>
        <w:pStyle w:val="BodyText"/>
      </w:pPr>
      <w:r>
        <w:rPr>
          <w:highlight w:val="lightGray"/>
        </w:rPr>
        <w:t xml:space="preserve">Simon and Stoffel </w:t>
      </w:r>
      <w:hyperlink w:anchor="_bookmark19" w:history="1">
        <w:r>
          <w:rPr>
            <w:highlight w:val="lightGray"/>
          </w:rPr>
          <w:t>[10]</w:t>
        </w:r>
      </w:hyperlink>
      <w:r>
        <w:rPr>
          <w:highlight w:val="lightGray"/>
        </w:rPr>
        <w:t xml:space="preserve"> employs Petri nets to formulate software life cycle processes in the sense of ISO/IEC 12207:1995 </w:t>
      </w:r>
      <w:r>
        <w:rPr>
          <w:i/>
          <w:highlight w:val="lightGray"/>
        </w:rPr>
        <w:t>Software life cycle processes</w:t>
      </w:r>
      <w:r>
        <w:rPr>
          <w:highlight w:val="lightGray"/>
        </w:rPr>
        <w:t xml:space="preserve">, to </w:t>
      </w:r>
      <w:proofErr w:type="spellStart"/>
      <w:r>
        <w:rPr>
          <w:highlight w:val="lightGray"/>
        </w:rPr>
        <w:t>estabish</w:t>
      </w:r>
      <w:proofErr w:type="spellEnd"/>
      <w:r>
        <w:rPr>
          <w:highlight w:val="lightGray"/>
        </w:rPr>
        <w:t xml:space="preserve"> a mathematical methodology for software development. Hull et al. </w:t>
      </w:r>
      <w:hyperlink w:anchor="_bookmark20" w:history="1">
        <w:r>
          <w:rPr>
            <w:highlight w:val="lightGray"/>
          </w:rPr>
          <w:t>[11]</w:t>
        </w:r>
      </w:hyperlink>
      <w:r>
        <w:rPr>
          <w:highlight w:val="lightGray"/>
        </w:rPr>
        <w:t xml:space="preserve"> introduces the Guard-Stage-Milestone (GSM) meta-model that is intended to be a basis for formal verification and reasoning on business entity life cycles.</w:t>
      </w:r>
    </w:p>
    <w:p>
      <w:pPr>
        <w:pStyle w:val="Heading1"/>
        <w:tabs>
          <w:tab w:val="left" w:pos="1378"/>
          <w:tab w:val="left" w:pos="1379"/>
        </w:tabs>
      </w:pPr>
      <w:r>
        <w:t>Background: DEOS Life Cycle Model</w:t>
      </w:r>
    </w:p>
    <w:p>
      <w:pPr>
        <w:pStyle w:val="Heading3"/>
        <w:numPr>
          <w:ilvl w:val="0"/>
          <w:numId w:val="0"/>
        </w:numPr>
        <w:ind w:left="709" w:hanging="709"/>
      </w:pPr>
      <w:r>
        <w:t>DEOS Life Cycle Model</w:t>
      </w:r>
    </w:p>
    <w:p>
      <w:pPr>
        <w:pStyle w:val="ListParagraph"/>
        <w:numPr>
          <w:ilvl w:val="0"/>
          <w:numId w:val="13"/>
        </w:numPr>
      </w:pPr>
      <w:r>
        <w:t>It is the intended target of DPN formulation.</w:t>
      </w:r>
    </w:p>
    <w:p>
      <w:pPr>
        <w:pStyle w:val="ListParagraph"/>
        <w:numPr>
          <w:ilvl w:val="1"/>
          <w:numId w:val="13"/>
        </w:numPr>
      </w:pPr>
      <w:r>
        <w:t>[IEC 62853 Open systems dependability] suggests DEOS LCM could achieve the outcomes IEC 62853 requires, but only informally.</w:t>
      </w:r>
    </w:p>
    <w:p>
      <w:pPr>
        <w:pStyle w:val="ListParagraph"/>
        <w:numPr>
          <w:ilvl w:val="1"/>
          <w:numId w:val="13"/>
        </w:numPr>
      </w:pPr>
      <w:r>
        <w:t>DPN formulation aims to enable a precise statement and its assurance.</w:t>
      </w:r>
    </w:p>
    <w:p>
      <w:pPr>
        <w:pStyle w:val="ListParagraph"/>
        <w:numPr>
          <w:ilvl w:val="0"/>
          <w:numId w:val="13"/>
        </w:numPr>
      </w:pPr>
      <w:r>
        <w:t>Typical depiction of DEOS LCM is:</w:t>
      </w:r>
    </w:p>
    <w:p>
      <w:r>
        <w:object w:dxaOrig="7199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418.6pt" o:ole="">
            <v:imagedata r:id="rId11" o:title=""/>
          </v:shape>
          <o:OLEObject Type="Embed" ProgID="PowerPoint.Show.12" ShapeID="_x0000_i1025" DrawAspect="Content" ObjectID="_1629809162" r:id="rId12"/>
        </w:object>
      </w:r>
    </w:p>
    <w:p>
      <w:pPr>
        <w:pStyle w:val="ListParagraph"/>
        <w:numPr>
          <w:ilvl w:val="0"/>
          <w:numId w:val="13"/>
        </w:numPr>
      </w:pPr>
      <w:r>
        <w:t>Interlinked “double cycles” consisting of life cycle stages:</w:t>
      </w:r>
    </w:p>
    <w:p>
      <w:pPr>
        <w:pStyle w:val="ListParagraph"/>
        <w:numPr>
          <w:ilvl w:val="1"/>
          <w:numId w:val="13"/>
        </w:numPr>
      </w:pPr>
      <w:r>
        <w:t>Failure Response Cycle: short term, emergency responses to failures</w:t>
      </w:r>
    </w:p>
    <w:p>
      <w:pPr>
        <w:pStyle w:val="ListParagraph"/>
        <w:numPr>
          <w:ilvl w:val="1"/>
          <w:numId w:val="13"/>
        </w:numPr>
      </w:pPr>
      <w:r>
        <w:t xml:space="preserve">Change Accommodation Cycle: longer term activities to adopt the system to accommodate changes in environment, requirements, etc., </w:t>
      </w:r>
      <w:r>
        <w:br/>
        <w:t>including changes necessary for preventing failure recurrence</w:t>
      </w:r>
    </w:p>
    <w:p>
      <w:pPr>
        <w:pStyle w:val="Heading3"/>
        <w:numPr>
          <w:ilvl w:val="0"/>
          <w:numId w:val="0"/>
        </w:numPr>
        <w:ind w:left="709" w:hanging="709"/>
      </w:pPr>
      <w:r>
        <w:t>Picture Is Not a State Machine.</w:t>
      </w:r>
    </w:p>
    <w:p>
      <w:pPr>
        <w:pStyle w:val="ListParagraph"/>
        <w:numPr>
          <w:ilvl w:val="0"/>
          <w:numId w:val="13"/>
        </w:numPr>
      </w:pPr>
      <w:r>
        <w:t>The picture is too informal to base assurance argument on it.</w:t>
      </w:r>
    </w:p>
    <w:p>
      <w:pPr>
        <w:pStyle w:val="ListParagraph"/>
        <w:numPr>
          <w:ilvl w:val="0"/>
          <w:numId w:val="13"/>
        </w:numPr>
      </w:pPr>
      <w:r>
        <w:t>It cannot be taken as a state machine with “current state = active stage”</w:t>
      </w:r>
    </w:p>
    <w:p>
      <w:pPr>
        <w:pStyle w:val="ListParagraph"/>
        <w:numPr>
          <w:ilvl w:val="1"/>
          <w:numId w:val="13"/>
        </w:numPr>
      </w:pPr>
      <w:r>
        <w:t>After Failure Response Stage, the intention is that</w:t>
      </w:r>
      <w:r>
        <w:br/>
        <w:t>both of the following are active concurrently.</w:t>
      </w:r>
    </w:p>
    <w:p>
      <w:pPr>
        <w:pStyle w:val="ListParagraph"/>
        <w:numPr>
          <w:ilvl w:val="2"/>
          <w:numId w:val="13"/>
        </w:numPr>
      </w:pPr>
      <w:r>
        <w:t>Accountability Achievement Stage (and then Ordinary Operation Stage)</w:t>
      </w:r>
    </w:p>
    <w:p>
      <w:pPr>
        <w:pStyle w:val="ListParagraph"/>
        <w:numPr>
          <w:ilvl w:val="3"/>
          <w:numId w:val="13"/>
        </w:numPr>
      </w:pPr>
      <w:r>
        <w:t>for timely provision of remedies (and then prompt resumption of service)</w:t>
      </w:r>
    </w:p>
    <w:p>
      <w:pPr>
        <w:pStyle w:val="ListParagraph"/>
        <w:numPr>
          <w:ilvl w:val="2"/>
          <w:numId w:val="13"/>
        </w:numPr>
      </w:pPr>
      <w:r>
        <w:t>Consensus Building Stage</w:t>
      </w:r>
    </w:p>
    <w:p>
      <w:pPr>
        <w:pStyle w:val="ListParagraph"/>
        <w:numPr>
          <w:ilvl w:val="3"/>
          <w:numId w:val="13"/>
        </w:numPr>
      </w:pPr>
      <w:r>
        <w:t>for planning the next version of service to prevent failure recurrence</w:t>
      </w:r>
    </w:p>
    <w:p>
      <w:pPr>
        <w:pStyle w:val="ListParagraph"/>
        <w:numPr>
          <w:ilvl w:val="0"/>
          <w:numId w:val="13"/>
        </w:numPr>
      </w:pPr>
      <w:r>
        <w:lastRenderedPageBreak/>
        <w:t>A life cycle model needs to address concurrent activities</w:t>
      </w:r>
    </w:p>
    <w:p>
      <w:pPr>
        <w:pStyle w:val="Heading1"/>
        <w:tabs>
          <w:tab w:val="left" w:pos="1378"/>
          <w:tab w:val="left" w:pos="1379"/>
        </w:tabs>
      </w:pPr>
      <w:bookmarkStart w:id="3" w:name="_bookmark2"/>
      <w:bookmarkEnd w:id="3"/>
      <w:r>
        <w:t>Dependent Petri Nets (DPN)</w:t>
      </w:r>
    </w:p>
    <w:p>
      <w:pPr>
        <w:pStyle w:val="ListParagraph"/>
        <w:numPr>
          <w:ilvl w:val="0"/>
          <w:numId w:val="13"/>
        </w:numPr>
      </w:pPr>
      <w:r>
        <w:t>Dependent Petri Net extends Coloured Petri net</w:t>
      </w:r>
      <w:r>
        <w:br/>
        <w:t>with transitions that do</w:t>
      </w:r>
    </w:p>
    <w:p>
      <w:pPr>
        <w:pStyle w:val="ListParagraph"/>
        <w:numPr>
          <w:ilvl w:val="1"/>
          <w:numId w:val="13"/>
        </w:numPr>
      </w:pPr>
      <w:r>
        <w:t>input / output with external environment</w:t>
      </w:r>
    </w:p>
    <w:p>
      <w:pPr>
        <w:pStyle w:val="ListParagraph"/>
        <w:numPr>
          <w:ilvl w:val="2"/>
          <w:numId w:val="13"/>
        </w:numPr>
      </w:pPr>
      <w:r>
        <w:t>crucial for modelling a controller</w:t>
      </w:r>
    </w:p>
    <w:p>
      <w:pPr>
        <w:pStyle w:val="ListParagraph"/>
        <w:numPr>
          <w:ilvl w:val="1"/>
          <w:numId w:val="13"/>
        </w:numPr>
      </w:pPr>
      <w:r>
        <w:t>selection of target places depending on consumed tokens and input</w:t>
      </w:r>
    </w:p>
    <w:p>
      <w:pPr>
        <w:pStyle w:val="ListParagraph"/>
        <w:numPr>
          <w:ilvl w:val="2"/>
          <w:numId w:val="13"/>
        </w:numPr>
      </w:pPr>
      <w:r>
        <w:t>a convenience for natural modelling of decision gates</w:t>
      </w:r>
    </w:p>
    <w:p>
      <w:pPr>
        <w:pStyle w:val="ListParagraph"/>
        <w:numPr>
          <w:ilvl w:val="0"/>
          <w:numId w:val="13"/>
        </w:numPr>
      </w:pPr>
      <w:r>
        <w:t>A DPN consists of the following sets / functions: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Theme="majorHAnsi" w:cstheme="majorHAnsi"/>
            <w:iCs/>
          </w:rPr>
          <m:t>Place</m:t>
        </m:r>
      </m:oMath>
      <w:r>
        <w:rPr>
          <w:rFonts w:ascii="Arial" w:hAnsi="Arial"/>
          <w:i/>
        </w:rPr>
        <w:tab/>
      </w:r>
      <w:r>
        <w:t>set of places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Theme="majorHAnsi" w:cstheme="majorHAnsi"/>
            <w:iCs/>
            <w:w w:val="105"/>
          </w:rPr>
          <m:t>Tran</m:t>
        </m:r>
      </m:oMath>
      <w:r>
        <w:rPr>
          <w:rFonts w:ascii="Arial" w:hAnsi="Arial"/>
          <w:i/>
          <w:w w:val="105"/>
        </w:rPr>
        <w:tab/>
      </w:r>
      <w:r>
        <w:rPr>
          <w:rFonts w:cstheme="minorHAnsi"/>
        </w:rPr>
        <w:t>set</w:t>
      </w:r>
      <w:r>
        <w:rPr>
          <w:w w:val="105"/>
        </w:rPr>
        <w:t xml:space="preserve"> of </w:t>
      </w:r>
      <w:r>
        <w:t>transitions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Theme="majorHAnsi" w:cstheme="majorHAnsi"/>
            <w:iCs/>
          </w:rPr>
          <m:t>Colour</m:t>
        </m:r>
        <m:d>
          <m:dPr>
            <m:ctrlPr>
              <w:rPr>
                <w:rFonts w:ascii="Cambria Math" w:hAnsi="Cambria Math" w:cstheme="majorHAnsi"/>
                <w:sz w:val="36"/>
              </w:rPr>
            </m:ctrlPr>
          </m:dPr>
          <m:e>
            <m:r>
              <w:rPr>
                <w:rFonts w:ascii="Cambria Math" w:hAnsi="Cambria Math" w:cstheme="majorHAnsi"/>
                <w:sz w:val="36"/>
              </w:rPr>
              <m:t>p</m:t>
            </m:r>
            <m:ctrlPr>
              <w:rPr>
                <w:rFonts w:ascii="Cambria Math" w:hAnsi="Cambria Math" w:cstheme="majorHAnsi"/>
                <w:i/>
                <w:iCs/>
                <w:sz w:val="36"/>
              </w:rPr>
            </m:ctrlPr>
          </m:e>
        </m:d>
      </m:oMath>
      <w:r>
        <w:rPr>
          <w:iCs/>
        </w:rPr>
        <w:tab/>
      </w:r>
      <w:r>
        <w:t xml:space="preserve">set of tokens </w:t>
      </w:r>
      <w:r>
        <w:rPr>
          <w:w w:val="105"/>
        </w:rPr>
        <w:t>that</w:t>
      </w:r>
      <w:r>
        <w:t xml:space="preserve"> can be placed at </w:t>
      </w:r>
      <m:oMath>
        <m:r>
          <w:rPr>
            <w:rFonts w:ascii="Cambria Math" w:hAnsi="Cambria Math"/>
            <w:sz w:val="36"/>
          </w:rPr>
          <m:t>p</m:t>
        </m:r>
      </m:oMath>
      <w:r>
        <w:br/>
      </w:r>
      <w:r>
        <w:tab/>
        <w:t xml:space="preserve">= data type of tokens at </w:t>
      </w:r>
      <m:oMath>
        <m:r>
          <w:rPr>
            <w:rFonts w:ascii="Cambria Math" w:hAnsi="Cambria Math"/>
            <w:sz w:val="36"/>
          </w:rPr>
          <m:t>p</m:t>
        </m:r>
      </m:oMath>
    </w:p>
    <w:p>
      <w:pPr>
        <w:pStyle w:val="ListParagraph"/>
        <w:numPr>
          <w:ilvl w:val="2"/>
          <w:numId w:val="13"/>
        </w:numPr>
      </w:pPr>
      <m:oMath>
        <m:r>
          <m:rPr>
            <m:nor/>
          </m:rPr>
          <w:rPr>
            <w:rFonts w:hAnsi="Arial" w:cs="Arial"/>
            <w:iCs/>
          </w:rPr>
          <m:t>Binding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6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6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sz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</w:rPr>
                      <m:t>-1</m:t>
                    </m:r>
                  </m:sub>
                </m:sSub>
              </m:e>
            </m:d>
          </m:e>
        </m:d>
      </m:oMath>
      <w:r>
        <w:rPr>
          <w:rFonts w:ascii="Arial" w:hAnsi="Arial"/>
        </w:rPr>
        <w:t xml:space="preserve"> = {[</w:t>
      </w:r>
      <m:oMath>
        <m:sSub>
          <m:sSubPr>
            <m:ctrlPr>
              <w:rPr>
                <w:rFonts w:ascii="Cambria Math" w:hAnsi="Cambria Math"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6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36"/>
          </w:rPr>
          <m:t>,</m:t>
        </m:r>
        <m:sSub>
          <m:sSubPr>
            <m:ctrlPr>
              <w:rPr>
                <w:rFonts w:ascii="Cambria Math" w:hAnsi="Cambria Math"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6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36"/>
          </w:rPr>
          <m:t>,…,</m:t>
        </m:r>
        <m:sSub>
          <m:sSubPr>
            <m:ctrlPr>
              <w:rPr>
                <w:rFonts w:ascii="Cambria Math" w:hAnsi="Cambria Math"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-1</m:t>
            </m:r>
          </m:sub>
        </m:sSub>
      </m:oMath>
      <w:r>
        <w:rPr>
          <w:rFonts w:ascii="Arial" w:hAnsi="Arial"/>
        </w:rPr>
        <w:t xml:space="preserve">] | </w:t>
      </w:r>
      <m:oMath>
        <m:sSub>
          <m:sSubPr>
            <m:ctrlPr>
              <w:rPr>
                <w:rFonts w:ascii="Cambria Math" w:hAnsi="Cambria Math"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hAnsiTheme="majorHAnsi" w:cstheme="majorHAnsi"/>
            <w:iCs/>
          </w:rPr>
          <m:t>Colour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36"/>
          </w:rPr>
          <m:t> </m:t>
        </m:r>
        <m:r>
          <m:rPr>
            <m:lit/>
            <m:sty m:val="p"/>
          </m:rPr>
          <w:rPr>
            <w:rFonts w:ascii="Cambria Math" w:hAnsi="Cambria Math"/>
            <w:sz w:val="36"/>
          </w:rPr>
          <m:t>}</m:t>
        </m:r>
      </m:oMath>
    </w:p>
    <w:p>
      <w:pPr>
        <w:pStyle w:val="ListParagraph"/>
        <w:numPr>
          <w:ilvl w:val="0"/>
          <w:numId w:val="0"/>
        </w:numPr>
        <w:ind w:left="284"/>
      </w:pPr>
      <w:r>
        <w:tab/>
      </w:r>
      <w:r>
        <w:tab/>
        <w:t xml:space="preserve">= set of possible lists of tokens selected from places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3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p</m:t>
                </m:r>
                <m:ctrlPr>
                  <w:rPr>
                    <w:rFonts w:ascii="Cambria Math" w:hAnsi="Cambria Math"/>
                    <w:sz w:val="36"/>
                  </w:rPr>
                </m:ctrlPr>
              </m:e>
              <m:sub>
                <m:r>
                  <w:rPr>
                    <w:rFonts w:ascii="Cambria Math" w:hAnsi="Cambria Math"/>
                    <w:sz w:val="36"/>
                  </w:rPr>
                  <m:t>0</m:t>
                </m:r>
              </m:sub>
            </m:sSub>
            <m:r>
              <w:rPr>
                <w:rFonts w:ascii="Cambria Math" w:hAnsi="Cambria Math"/>
                <w:sz w:val="36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</w:rPr>
                  <m:t>1</m:t>
                </m:r>
              </m:sub>
            </m:sSub>
            <m:r>
              <w:rPr>
                <w:rFonts w:ascii="Cambria Math" w:hAnsi="Cambria Math"/>
                <w:sz w:val="36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…</m:t>
            </m:r>
            <m:r>
              <w:rPr>
                <w:rFonts w:ascii="Cambria Math" w:hAnsi="Cambria Math"/>
                <w:sz w:val="36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</w:rPr>
                  <m:t>n-1</m:t>
                </m:r>
              </m:sub>
            </m:sSub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 xml:space="preserve"> 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="Cambria Math"/>
            <w:sz w:val="36"/>
          </w:rPr>
          <m:t>Input</m:t>
        </m:r>
      </m:oMath>
      <w:r>
        <w:tab/>
        <w:t xml:space="preserve">set </w:t>
      </w:r>
      <w:r>
        <w:rPr>
          <w:rFonts w:ascii="Arial" w:hAnsi="Arial"/>
        </w:rPr>
        <w:t>of</w:t>
      </w:r>
      <w:r>
        <w:t xml:space="preserve"> possible inputs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="Cambria Math"/>
            <w:sz w:val="36"/>
          </w:rPr>
          <m:t>Output</m:t>
        </m:r>
      </m:oMath>
      <w:r>
        <w:rPr>
          <w:rFonts w:ascii="Arial" w:hAnsi="Arial"/>
          <w:i/>
        </w:rPr>
        <w:tab/>
      </w:r>
      <w:r>
        <w:t xml:space="preserve">set </w:t>
      </w:r>
      <w:r>
        <w:rPr>
          <w:rFonts w:ascii="Arial" w:hAnsi="Arial"/>
        </w:rPr>
        <w:t>of</w:t>
      </w:r>
      <w:r>
        <w:t xml:space="preserve"> possible outputs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="Cambria Math"/>
            <w:sz w:val="36"/>
          </w:rPr>
          <m:t>source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ab/>
        <w:t>list of source</w:t>
      </w:r>
      <w:r>
        <w:rPr>
          <w:i/>
        </w:rPr>
        <w:t xml:space="preserve"> </w:t>
      </w:r>
      <w:r>
        <w:t xml:space="preserve">places for transition </w:t>
      </w:r>
      <m:oMath>
        <m:r>
          <w:rPr>
            <w:rFonts w:ascii="Cambria Math" w:hAnsi="Cambria Math"/>
            <w:sz w:val="36"/>
          </w:rPr>
          <m:t>t</m:t>
        </m:r>
      </m:oMath>
      <w:r>
        <w:t>.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="Cambria Math"/>
            <w:sz w:val="36"/>
          </w:rPr>
          <m:t>Guard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xs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ab/>
        <w:t xml:space="preserve">proposition “transition </w:t>
      </w:r>
      <m:oMath>
        <m:r>
          <w:rPr>
            <w:rFonts w:ascii="Cambria Math" w:hAnsi="Cambria Math"/>
            <w:sz w:val="36"/>
          </w:rPr>
          <m:t>t</m:t>
        </m:r>
      </m:oMath>
      <w:r>
        <w:t xml:space="preserve"> may fire given</w:t>
      </w:r>
      <w:r>
        <w:br/>
      </w:r>
      <w:r>
        <w:tab/>
      </w:r>
      <w:r>
        <w:tab/>
        <w:t xml:space="preserve">input </w:t>
      </w:r>
      <m:oMath>
        <m:r>
          <w:rPr>
            <w:rFonts w:ascii="Cambria Math" w:hAnsi="Cambria Math"/>
            <w:sz w:val="36"/>
          </w:rPr>
          <m:t>i</m:t>
        </m:r>
      </m:oMath>
      <w:r>
        <w:t xml:space="preserve"> and</w:t>
      </w:r>
      <w:r>
        <w:br/>
      </w:r>
      <w:r>
        <w:tab/>
      </w:r>
      <w:r>
        <w:tab/>
        <w:t xml:space="preserve">consumable tokens </w:t>
      </w:r>
      <m:oMath>
        <m:r>
          <w:rPr>
            <w:rFonts w:ascii="Cambria Math" w:hAnsi="Cambria Math"/>
            <w:sz w:val="36"/>
          </w:rPr>
          <m:t>xs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Binding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36"/>
              </w:rPr>
              <m:t>source</m:t>
            </m:r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t</m:t>
                </m:r>
              </m:e>
            </m:d>
          </m:e>
        </m:d>
      </m:oMath>
      <w:r>
        <w:t>”</w:t>
      </w:r>
    </w:p>
    <w:p>
      <w:pPr>
        <w:pStyle w:val="ListParagraph"/>
        <w:numPr>
          <w:ilvl w:val="2"/>
          <w:numId w:val="13"/>
        </w:numPr>
      </w:pPr>
      <w:r>
        <w:t>proposition = type of data that counts as evidence (propositions as types)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="Cambria Math"/>
            <w:sz w:val="36"/>
          </w:rPr>
          <m:t>target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xs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g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ab/>
        <w:t xml:space="preserve">list of target places for transition </w:t>
      </w:r>
      <m:oMath>
        <m:r>
          <w:rPr>
            <w:rFonts w:ascii="Cambria Math" w:hAnsi="Cambria Math"/>
            <w:sz w:val="36"/>
          </w:rPr>
          <m:t>t</m:t>
        </m:r>
      </m:oMath>
      <w:r>
        <w:rPr>
          <w:iCs/>
        </w:rPr>
        <w:t xml:space="preserve"> depending on</w:t>
      </w:r>
      <w:r>
        <w:rPr>
          <w:iCs/>
        </w:rPr>
        <w:br/>
      </w:r>
      <w:r>
        <w:rPr>
          <w:iCs/>
        </w:rPr>
        <w:tab/>
      </w:r>
      <w:r>
        <w:rPr>
          <w:iCs/>
        </w:rPr>
        <w:tab/>
      </w:r>
      <w:r>
        <w:t xml:space="preserve">input </w:t>
      </w:r>
      <m:oMath>
        <m:r>
          <w:rPr>
            <w:rFonts w:ascii="Cambria Math" w:hAnsi="Cambria Math"/>
            <w:sz w:val="36"/>
          </w:rPr>
          <m:t>i</m:t>
        </m:r>
      </m:oMath>
      <w:r>
        <w:t xml:space="preserve"> and tokens </w:t>
      </w:r>
      <m:oMath>
        <m:r>
          <w:rPr>
            <w:rFonts w:ascii="Cambria Math" w:hAnsi="Cambria Math"/>
            <w:sz w:val="36"/>
          </w:rPr>
          <m:t>xs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Binding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36"/>
              </w:rPr>
              <m:t>source</m:t>
            </m:r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t</m:t>
                </m:r>
              </m:e>
            </m:d>
          </m:e>
        </m:d>
      </m:oMath>
      <w:r>
        <w:br/>
      </w:r>
      <w:r>
        <w:tab/>
      </w:r>
      <w:r>
        <w:tab/>
      </w:r>
      <w:r>
        <w:tab/>
      </w:r>
      <w:r>
        <w:rPr>
          <w:color w:val="7F7F7F" w:themeColor="text1" w:themeTint="80"/>
        </w:rPr>
        <w:t xml:space="preserve">for which </w:t>
      </w:r>
      <m:oMath>
        <m:r>
          <m:rPr>
            <m:nor/>
          </m:rPr>
          <w:rPr>
            <w:rFonts w:ascii="Cambria Math" w:hAnsi="Cambria Math"/>
            <w:color w:val="7F7F7F" w:themeColor="text1" w:themeTint="80"/>
            <w:sz w:val="36"/>
          </w:rPr>
          <m:t>Guard</m:t>
        </m:r>
        <m:d>
          <m:dPr>
            <m:ctrlPr>
              <w:rPr>
                <w:rFonts w:ascii="Cambria Math" w:hAnsi="Cambria Math"/>
                <w:color w:val="7F7F7F" w:themeColor="text1" w:themeTint="80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7F7F7F" w:themeColor="text1" w:themeTint="80"/>
                <w:sz w:val="36"/>
              </w:rPr>
              <m:t>t</m:t>
            </m:r>
            <m:ctrlPr>
              <w:rPr>
                <w:rFonts w:ascii="Cambria Math" w:hAnsi="Cambria Math"/>
                <w:i/>
                <w:color w:val="7F7F7F" w:themeColor="text1" w:themeTint="80"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color w:val="7F7F7F" w:themeColor="text1" w:themeTint="80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7F7F7F" w:themeColor="text1" w:themeTint="80"/>
                <w:sz w:val="36"/>
              </w:rPr>
              <m:t>i</m:t>
            </m:r>
            <m:ctrlPr>
              <w:rPr>
                <w:rFonts w:ascii="Cambria Math" w:hAnsi="Cambria Math"/>
                <w:i/>
                <w:color w:val="7F7F7F" w:themeColor="text1" w:themeTint="80"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color w:val="7F7F7F" w:themeColor="text1" w:themeTint="80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7F7F7F" w:themeColor="text1" w:themeTint="80"/>
                <w:sz w:val="36"/>
              </w:rPr>
              <m:t>xs</m:t>
            </m:r>
            <m:ctrlPr>
              <w:rPr>
                <w:rFonts w:ascii="Cambria Math" w:hAnsi="Cambria Math"/>
                <w:i/>
                <w:color w:val="7F7F7F" w:themeColor="text1" w:themeTint="80"/>
                <w:sz w:val="36"/>
              </w:rPr>
            </m:ctrlPr>
          </m:e>
        </m:d>
      </m:oMath>
      <w:r>
        <w:rPr>
          <w:color w:val="7F7F7F" w:themeColor="text1" w:themeTint="80"/>
        </w:rPr>
        <w:t xml:space="preserve"> is true</w:t>
      </w:r>
    </w:p>
    <w:p>
      <w:pPr>
        <w:pStyle w:val="ListParagraph"/>
        <w:numPr>
          <w:ilvl w:val="1"/>
          <w:numId w:val="13"/>
        </w:numPr>
        <w:tabs>
          <w:tab w:val="left" w:pos="3668"/>
        </w:tabs>
      </w:pP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xs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g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Output</m:t>
        </m:r>
        <m:r>
          <m:rPr>
            <m:sty m:val="p"/>
          </m:rPr>
          <w:rPr>
            <w:rFonts w:ascii="Cambria Math" w:hAnsi="Cambria Math"/>
            <w:sz w:val="36"/>
          </w:rPr>
          <m:t>×</m:t>
        </m:r>
        <m:r>
          <m:rPr>
            <m:nor/>
          </m:rPr>
          <w:rPr>
            <w:rFonts w:ascii="Cambria Math" w:hAnsi="Cambria Math"/>
            <w:sz w:val="36"/>
          </w:rPr>
          <m:t>Binding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36"/>
              </w:rPr>
              <m:t>target</m:t>
            </m:r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t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i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xs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g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br/>
      </w:r>
      <w:r>
        <w:tab/>
        <w:t>result of firing</w:t>
      </w:r>
      <m:oMath>
        <m:r>
          <w:rPr>
            <w:rFonts w:ascii="Cambria Math" w:hAnsi="Cambria Math"/>
            <w:sz w:val="36"/>
          </w:rPr>
          <m:t> t</m:t>
        </m:r>
      </m:oMath>
      <w:r>
        <w:t xml:space="preserve"> with input </w:t>
      </w:r>
      <m:oMath>
        <m:r>
          <w:rPr>
            <w:rFonts w:ascii="Cambria Math" w:hAnsi="Cambria Math"/>
            <w:sz w:val="36"/>
          </w:rPr>
          <m:t>i</m:t>
        </m:r>
      </m:oMath>
      <w:r>
        <w:t xml:space="preserve"> and consuming tokens</w:t>
      </w:r>
      <m:oMath>
        <m:r>
          <w:rPr>
            <w:rFonts w:ascii="Cambria Math" w:hAnsi="Cambria Math"/>
            <w:sz w:val="36"/>
          </w:rPr>
          <m:t> xs</m:t>
        </m:r>
      </m:oMath>
      <w:r>
        <w:br/>
      </w:r>
      <w:r>
        <w:tab/>
        <w:t>= pair of</w:t>
      </w:r>
      <w:r>
        <w:br/>
      </w:r>
      <w:r>
        <w:tab/>
      </w:r>
      <w:r>
        <w:tab/>
        <w:t>output and</w:t>
      </w:r>
      <w:r>
        <w:br/>
      </w:r>
      <w:r>
        <w:tab/>
      </w:r>
      <w:r>
        <w:tab/>
        <w:t xml:space="preserve">list of tokens produced at </w:t>
      </w:r>
      <m:oMath>
        <m:r>
          <m:rPr>
            <m:nor/>
          </m:rPr>
          <w:rPr>
            <w:rFonts w:ascii="Cambria Math" w:hAnsi="Cambria Math"/>
            <w:sz w:val="36"/>
          </w:rPr>
          <m:t>target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36"/>
              </w:rPr>
              <m:t>i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36"/>
              </w:rPr>
              <m:t>xs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36"/>
              </w:rPr>
              <m:t>g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</w:p>
    <w:p>
      <w:pPr>
        <w:pStyle w:val="ListParagraph"/>
        <w:numPr>
          <w:ilvl w:val="0"/>
          <w:numId w:val="13"/>
        </w:numPr>
      </w:pPr>
      <w:r>
        <w:lastRenderedPageBreak/>
        <w:t>A DPN defines a labelled transition system:</w:t>
      </w:r>
    </w:p>
    <w:p>
      <w:pPr>
        <w:pStyle w:val="ListParagraph"/>
        <w:numPr>
          <w:ilvl w:val="1"/>
          <w:numId w:val="13"/>
        </w:numPr>
      </w:pPr>
      <w:r>
        <w:t xml:space="preserve">state = marking = assignment </w:t>
      </w:r>
      <m:oMath>
        <m:r>
          <w:rPr>
            <w:rFonts w:ascii="Cambria Math" w:hAnsi="Cambria Math"/>
            <w:sz w:val="36"/>
          </w:rPr>
          <m:t>m</m:t>
        </m:r>
      </m:oMath>
      <w:r>
        <w:t xml:space="preserve"> of token list </w:t>
      </w:r>
      <m:oMath>
        <m:r>
          <w:rPr>
            <w:rFonts w:ascii="Cambria Math" w:hAnsi="Cambria Math"/>
            <w:sz w:val="36"/>
          </w:rPr>
          <m:t>m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p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 xml:space="preserve"> to each place </w:t>
      </w:r>
      <m:oMath>
        <m:r>
          <w:rPr>
            <w:rFonts w:ascii="Cambria Math" w:hAnsi="Cambria Math"/>
            <w:sz w:val="36"/>
          </w:rPr>
          <m:t>p</m:t>
        </m:r>
      </m:oMath>
    </w:p>
    <w:p>
      <w:pPr>
        <w:pStyle w:val="Heading1"/>
      </w:pPr>
      <w:bookmarkStart w:id="4" w:name="_bookmark3"/>
      <w:bookmarkEnd w:id="4"/>
      <w:r>
        <w:t>DPN Life Cycle Model</w:t>
      </w:r>
    </w:p>
    <w:p>
      <w:pPr>
        <w:pStyle w:val="Heading2"/>
        <w:rPr>
          <w:w w:val="110"/>
        </w:rPr>
      </w:pPr>
      <w:r>
        <w:rPr>
          <w:w w:val="110"/>
        </w:rPr>
        <w:t>Running Example</w:t>
      </w:r>
    </w:p>
    <w:p>
      <w:pPr>
        <w:pStyle w:val="ListParagraph"/>
        <w:numPr>
          <w:ilvl w:val="0"/>
          <w:numId w:val="13"/>
        </w:numPr>
      </w:pPr>
      <w:r>
        <w:t>DEOSLCM: a DPN formulation of the DEOS life cycle model</w:t>
      </w:r>
    </w:p>
    <w:p>
      <w:pPr>
        <w:pStyle w:val="BodyText"/>
      </w:pPr>
      <w:r>
        <w:object w:dxaOrig="8423" w:dyaOrig="5952">
          <v:shape id="_x0000_i1026" type="#_x0000_t75" style="width:559pt;height:376.7pt" o:ole="">
            <v:imagedata r:id="rId13" o:title="" croptop="566f" cropbottom="9569f" cropleft="3544f" cropright="3982f"/>
          </v:shape>
          <o:OLEObject Type="Embed" ProgID="PowerPoint.Show.12" ShapeID="_x0000_i1026" DrawAspect="Content" ObjectID="_1629809163" r:id="rId14"/>
        </w:object>
      </w:r>
    </w:p>
    <w:p>
      <w:pPr>
        <w:pStyle w:val="ListParagraph"/>
        <w:numPr>
          <w:ilvl w:val="1"/>
          <w:numId w:val="13"/>
        </w:numPr>
      </w:pPr>
      <w:r>
        <w:t>circle = place, box = transition</w:t>
      </w:r>
    </w:p>
    <w:p>
      <w:pPr>
        <w:pStyle w:val="ListParagraph"/>
        <w:numPr>
          <w:ilvl w:val="1"/>
          <w:numId w:val="13"/>
        </w:numPr>
      </w:pPr>
      <w:r>
        <w:t>small dots on transition = possible choices for target places</w:t>
      </w:r>
    </w:p>
    <w:p>
      <w:pPr>
        <w:pStyle w:val="ListParagraph"/>
        <w:numPr>
          <w:ilvl w:val="2"/>
          <w:numId w:val="13"/>
        </w:numPr>
      </w:pPr>
      <w:proofErr w:type="spellStart"/>
      <w:proofErr w:type="gramStart"/>
      <w:r>
        <w:t>eg:</w:t>
      </w:r>
      <w:r>
        <w:rPr>
          <w:bdr w:val="single" w:sz="4" w:space="0" w:color="auto"/>
        </w:rPr>
        <w:t>DV</w:t>
      </w:r>
      <w:proofErr w:type="gramEnd"/>
      <w:r>
        <w:rPr>
          <w:bdr w:val="single" w:sz="4" w:space="0" w:color="auto"/>
        </w:rPr>
        <w:t>:check</w:t>
      </w:r>
      <w:proofErr w:type="spellEnd"/>
      <w:r>
        <w:t xml:space="preserve"> may produce one token</w:t>
      </w:r>
      <w:r>
        <w:br/>
        <w:t xml:space="preserve">at </w:t>
      </w:r>
      <w:r>
        <w:rPr>
          <w:bdr w:val="single" w:sz="4" w:space="0" w:color="auto"/>
        </w:rPr>
        <w:t>(</w:t>
      </w:r>
      <w:proofErr w:type="spellStart"/>
      <w:r>
        <w:rPr>
          <w:bdr w:val="single" w:sz="4" w:space="0" w:color="auto"/>
        </w:rPr>
        <w:t>CAAA:ready</w:t>
      </w:r>
      <w:proofErr w:type="spellEnd"/>
      <w:r>
        <w:rPr>
          <w:bdr w:val="single" w:sz="4" w:space="0" w:color="auto"/>
        </w:rPr>
        <w:t>)</w:t>
      </w:r>
      <w:r>
        <w:t xml:space="preserve">, or at </w:t>
      </w:r>
      <w:r>
        <w:rPr>
          <w:bdr w:val="single" w:sz="4" w:space="0" w:color="auto"/>
        </w:rPr>
        <w:t>(</w:t>
      </w:r>
      <w:proofErr w:type="spellStart"/>
      <w:r>
        <w:rPr>
          <w:bdr w:val="single" w:sz="4" w:space="0" w:color="auto"/>
        </w:rPr>
        <w:t>DV:ready</w:t>
      </w:r>
      <w:proofErr w:type="spellEnd"/>
      <w:r>
        <w:rPr>
          <w:bdr w:val="single" w:sz="4" w:space="0" w:color="auto"/>
        </w:rPr>
        <w:t>)</w:t>
      </w:r>
      <w:r>
        <w:t xml:space="preserve">, or at </w:t>
      </w:r>
      <w:r>
        <w:rPr>
          <w:bdr w:val="single" w:sz="4" w:space="0" w:color="auto"/>
        </w:rPr>
        <w:t>(</w:t>
      </w:r>
      <w:proofErr w:type="spellStart"/>
      <w:r>
        <w:rPr>
          <w:bdr w:val="single" w:sz="4" w:space="0" w:color="auto"/>
        </w:rPr>
        <w:t>CB:ready</w:t>
      </w:r>
      <w:proofErr w:type="spellEnd"/>
      <w:r>
        <w:rPr>
          <w:bdr w:val="single" w:sz="4" w:space="0" w:color="auto"/>
        </w:rPr>
        <w:t>)</w:t>
      </w:r>
      <w:r>
        <w:rPr>
          <w:bdr w:val="single" w:sz="4" w:space="0" w:color="auto"/>
        </w:rPr>
        <w:br/>
      </w:r>
      <w:r>
        <w:t>depending on input and token consumed when it fires.</w:t>
      </w:r>
    </w:p>
    <w:p>
      <w:pPr>
        <w:pStyle w:val="ListParagraph"/>
        <w:numPr>
          <w:ilvl w:val="1"/>
          <w:numId w:val="13"/>
        </w:numPr>
      </w:pPr>
      <w:r>
        <w:t>other details are there, but not depicted.</w:t>
      </w:r>
    </w:p>
    <w:p>
      <w:pPr>
        <w:pStyle w:val="ListParagraph"/>
        <w:numPr>
          <w:ilvl w:val="0"/>
          <w:numId w:val="13"/>
        </w:numPr>
      </w:pPr>
      <w:r>
        <w:t>Structure of DEOSLCM provides a framework of “issue driven development”.</w:t>
      </w:r>
    </w:p>
    <w:p>
      <w:pPr>
        <w:pStyle w:val="ListParagraph"/>
        <w:numPr>
          <w:ilvl w:val="1"/>
          <w:numId w:val="13"/>
        </w:numPr>
      </w:pPr>
      <w:r>
        <w:t xml:space="preserve">A possible progression of an issue on a service </w:t>
      </w:r>
      <w:r>
        <w:rPr>
          <w:i/>
          <w:iCs/>
        </w:rPr>
        <w:t>s</w:t>
      </w:r>
      <w:r>
        <w:br/>
        <w:t xml:space="preserve">through a simplified DEOSLCM is like this. </w:t>
      </w:r>
      <w:r>
        <w:object w:dxaOrig="1496" w:dyaOrig="997">
          <v:shape id="_x0000_i1028" type="#_x0000_t75" style="width:74.95pt;height:49.75pt" o:ole="">
            <v:imagedata r:id="rId15" o:title=""/>
          </v:shape>
          <o:OLEObject Type="Embed" ProgID="PowerPoint.Show.12" ShapeID="_x0000_i1028" DrawAspect="Icon" ObjectID="_1629809164" r:id="rId16"/>
        </w:object>
      </w:r>
    </w:p>
    <w:p>
      <w:pPr>
        <w:pStyle w:val="ListParagraph"/>
        <w:numPr>
          <w:ilvl w:val="1"/>
          <w:numId w:val="13"/>
        </w:numPr>
      </w:pPr>
      <w:r>
        <w:lastRenderedPageBreak/>
        <w:t>Generally, multitudes of issues are worked on at the same time and are represented by that many tokens placed at various places.</w:t>
      </w:r>
    </w:p>
    <w:p>
      <w:pPr>
        <w:pStyle w:val="Heading2"/>
        <w:tabs>
          <w:tab w:val="left" w:pos="1496"/>
          <w:tab w:val="left" w:pos="1498"/>
        </w:tabs>
        <w:rPr>
          <w:w w:val="95"/>
        </w:rPr>
      </w:pPr>
      <w:bookmarkStart w:id="5" w:name="_bookmark5"/>
      <w:bookmarkEnd w:id="5"/>
      <w:r>
        <w:rPr>
          <w:w w:val="95"/>
        </w:rPr>
        <w:t>Issue = Token = Bundle of Artefacts with Assurance</w:t>
      </w:r>
    </w:p>
    <w:p>
      <w:pPr>
        <w:pStyle w:val="ListParagraph"/>
        <w:numPr>
          <w:ilvl w:val="0"/>
          <w:numId w:val="13"/>
        </w:numPr>
      </w:pPr>
      <w:r>
        <w:t>Roughly,</w:t>
      </w:r>
    </w:p>
    <w:p>
      <w:pPr>
        <w:pStyle w:val="ListParagraph"/>
        <w:numPr>
          <w:ilvl w:val="1"/>
          <w:numId w:val="13"/>
        </w:numPr>
      </w:pPr>
      <w:r>
        <w:t>a token ~ an issue on a service to be worked on in the life cycle.</w:t>
      </w:r>
    </w:p>
    <w:p>
      <w:pPr>
        <w:pStyle w:val="ListParagraph"/>
        <w:numPr>
          <w:ilvl w:val="1"/>
          <w:numId w:val="13"/>
        </w:numPr>
      </w:pPr>
      <w:r>
        <w:t>the place where the token is ~ the status of the issue</w:t>
      </w:r>
    </w:p>
    <w:p>
      <w:pPr>
        <w:pStyle w:val="ListParagraph"/>
        <w:numPr>
          <w:ilvl w:val="2"/>
          <w:numId w:val="13"/>
        </w:numPr>
      </w:pPr>
      <w:r>
        <w:t>the next work (transition) to be done on the issue,</w:t>
      </w:r>
    </w:p>
    <w:p>
      <w:pPr>
        <w:pStyle w:val="ListParagraph"/>
        <w:numPr>
          <w:ilvl w:val="2"/>
          <w:numId w:val="13"/>
        </w:numPr>
      </w:pPr>
      <w:r>
        <w:t>the condition the issue must satisfy for the next work to begin, …</w:t>
      </w:r>
    </w:p>
    <w:p>
      <w:pPr>
        <w:pStyle w:val="ListParagraph"/>
        <w:numPr>
          <w:ilvl w:val="0"/>
          <w:numId w:val="13"/>
        </w:numPr>
      </w:pPr>
      <w:r>
        <w:t>Token at a place = (model of)</w:t>
      </w:r>
      <w:r>
        <w:br/>
      </w:r>
      <w:r>
        <w:tab/>
        <w:t>a bundle of artefacts associated with the issue at the place</w:t>
      </w:r>
      <w:r>
        <w:br/>
      </w:r>
      <w:r>
        <w:tab/>
      </w:r>
      <w:r>
        <w:rPr>
          <w:i/>
        </w:rPr>
        <w:t>together with assurance that the artefacts satisfies the condition.</w:t>
      </w:r>
    </w:p>
    <w:p>
      <w:pPr>
        <w:pStyle w:val="ListParagraph"/>
        <w:numPr>
          <w:ilvl w:val="0"/>
          <w:numId w:val="13"/>
        </w:numPr>
      </w:pPr>
      <w:r>
        <w:t xml:space="preserve">For formulation, define for each service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and place </w:t>
      </w:r>
      <m:oMath>
        <m:r>
          <w:rPr>
            <w:rFonts w:ascii="Cambria Math" w:hAnsi="Cambria Math"/>
            <w:sz w:val="36"/>
          </w:rPr>
          <m:t>p</m:t>
        </m:r>
      </m:oMath>
    </w:p>
    <w:p>
      <w:pPr>
        <w:pStyle w:val="ListParagraph"/>
        <w:numPr>
          <w:ilvl w:val="1"/>
          <w:numId w:val="13"/>
        </w:numPr>
      </w:pPr>
      <m:oMath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</m:oMath>
      <w:r>
        <w:tab/>
        <w:t xml:space="preserve">data type of ‘artefacts bundles’ associated with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when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is at </w:t>
      </w:r>
      <m:oMath>
        <m:r>
          <w:rPr>
            <w:rFonts w:ascii="Cambria Math" w:hAnsi="Cambria Math"/>
            <w:sz w:val="36"/>
          </w:rPr>
          <m:t>p</m:t>
        </m:r>
      </m:oMath>
    </w:p>
    <w:p>
      <w:pPr>
        <w:pStyle w:val="ListParagraph"/>
        <w:numPr>
          <w:ilvl w:val="1"/>
          <w:numId w:val="13"/>
        </w:numPr>
      </w:pPr>
      <m:oMath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-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ab/>
        <w:t xml:space="preserve">predicate representing requirements on </w:t>
      </w:r>
      <m:oMath>
        <m:r>
          <w:rPr>
            <w:rFonts w:ascii="Cambria Math" w:hAnsi="Cambria Math"/>
            <w:sz w:val="36"/>
          </w:rPr>
          <m:t>a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A</m:t>
            </m:r>
            <m:ctrlPr>
              <w:rPr>
                <w:rFonts w:ascii="Cambria Math" w:hAnsi="Cambria Math"/>
                <w:sz w:val="36"/>
              </w:rPr>
            </m:ctrlP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</m:oMath>
    </w:p>
    <w:p>
      <w:pPr>
        <w:pStyle w:val="ListParagraph"/>
        <w:numPr>
          <w:ilvl w:val="2"/>
          <w:numId w:val="13"/>
        </w:numPr>
        <w:tabs>
          <w:tab w:val="left" w:pos="2002"/>
        </w:tabs>
      </w:pPr>
      <m:oMath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a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ab/>
        <w:t xml:space="preserve">= </w:t>
      </w:r>
      <w:r>
        <w:rPr>
          <w:w w:val="95"/>
        </w:rPr>
        <w:t>proposition “</w:t>
      </w:r>
      <m:oMath>
        <m:r>
          <w:rPr>
            <w:rFonts w:ascii="Cambria Math" w:hAnsi="Cambria Math"/>
            <w:w w:val="95"/>
            <w:sz w:val="36"/>
          </w:rPr>
          <m:t>a</m:t>
        </m:r>
      </m:oMath>
      <w:r>
        <w:rPr>
          <w:w w:val="95"/>
        </w:rPr>
        <w:t xml:space="preserve"> shows that outcomes expected of </w:t>
      </w:r>
      <m:oMath>
        <m:r>
          <w:rPr>
            <w:rFonts w:ascii="Cambria Math" w:hAnsi="Cambria Math"/>
            <w:w w:val="95"/>
            <w:sz w:val="36"/>
          </w:rPr>
          <m:t>s</m:t>
        </m:r>
      </m:oMath>
      <w:r>
        <w:rPr>
          <w:w w:val="95"/>
        </w:rPr>
        <w:t xml:space="preserve"> at </w:t>
      </w:r>
      <m:oMath>
        <m:r>
          <w:rPr>
            <w:rFonts w:ascii="Cambria Math" w:hAnsi="Cambria Math"/>
            <w:w w:val="95"/>
            <w:sz w:val="36"/>
          </w:rPr>
          <m:t>p</m:t>
        </m:r>
      </m:oMath>
      <w:r>
        <w:rPr>
          <w:w w:val="95"/>
        </w:rPr>
        <w:t xml:space="preserve"> is achieved”</w:t>
      </w:r>
      <w:r>
        <w:br/>
      </w:r>
      <w:r>
        <w:tab/>
        <w:t>= type of data that count as evidence of that</w:t>
      </w:r>
    </w:p>
    <w:p>
      <w:pPr>
        <w:pStyle w:val="ListParagraph"/>
        <w:numPr>
          <w:ilvl w:val="0"/>
          <w:numId w:val="13"/>
        </w:numPr>
      </w:pPr>
      <w:r>
        <w:t xml:space="preserve">A token at </w:t>
      </w:r>
      <m:oMath>
        <m:r>
          <w:rPr>
            <w:rFonts w:ascii="Cambria Math" w:hAnsi="Cambria Math"/>
            <w:sz w:val="36"/>
          </w:rPr>
          <m:t>p</m:t>
        </m:r>
      </m:oMath>
      <w:r>
        <w:t xml:space="preserve"> is formulated as a triple </w:t>
      </w:r>
      <m:oMath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s</m:t>
            </m:r>
            <m:r>
              <m:rPr>
                <m:sty m:val="p"/>
              </m:rPr>
              <w:rPr>
                <w:rFonts w:ascii="Cambria Math" w:hAnsi="Cambria Math" w:hint="eastAsia"/>
                <w:sz w:val="36"/>
              </w:rPr>
              <m:t>∈</m:t>
            </m:r>
            <m:r>
              <m:rPr>
                <m:nor/>
              </m:rPr>
              <w:rPr>
                <w:sz w:val="36"/>
              </w:rPr>
              <m:t>Service</m:t>
            </m:r>
            <m:r>
              <w:rPr>
                <w:rFonts w:ascii="Cambria Math" w:hAnsi="Cambria Math"/>
                <w:sz w:val="36"/>
              </w:rPr>
              <m:t>, a</m:t>
            </m:r>
            <m:r>
              <m:rPr>
                <m:sty m:val="p"/>
              </m:rPr>
              <w:rPr>
                <w:rFonts w:ascii="Cambria Math" w:hAnsi="Cambria Math" w:hint="eastAsia"/>
                <w:sz w:val="36"/>
              </w:rPr>
              <m:t>∈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A</m:t>
                </m:r>
                <m:ctrlPr>
                  <w:rPr>
                    <w:rFonts w:ascii="Cambria Math" w:hAnsi="Cambria Math"/>
                    <w:sz w:val="36"/>
                  </w:rPr>
                </m:ctrlPr>
              </m:e>
              <m:sub>
                <m:r>
                  <w:rPr>
                    <w:rFonts w:ascii="Cambria Math" w:hAnsi="Cambria Math"/>
                    <w:sz w:val="36"/>
                  </w:rPr>
                  <m:t>p,s</m:t>
                </m:r>
              </m:sub>
            </m:sSub>
            <m:r>
              <w:rPr>
                <w:rFonts w:ascii="Cambria Math" w:hAnsi="Cambria Math"/>
                <w:sz w:val="36"/>
              </w:rPr>
              <m:t>, e</m:t>
            </m:r>
            <m:r>
              <m:rPr>
                <m:sty m:val="p"/>
              </m:rPr>
              <w:rPr>
                <w:rFonts w:ascii="Cambria Math" w:hAnsi="Cambria Math" w:hint="eastAsia"/>
                <w:sz w:val="36"/>
              </w:rPr>
              <m:t>∈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</w:rPr>
                  <m:t>R</m:t>
                </m:r>
                <m:ctrlPr>
                  <w:rPr>
                    <w:rFonts w:ascii="Cambria Math" w:hAnsi="Cambria Math"/>
                    <w:sz w:val="36"/>
                  </w:rPr>
                </m:ctrlPr>
              </m:e>
              <m:sub>
                <m:r>
                  <w:rPr>
                    <w:rFonts w:ascii="Cambria Math" w:hAnsi="Cambria Math"/>
                    <w:sz w:val="36"/>
                  </w:rPr>
                  <m:t>p,s</m:t>
                </m:r>
              </m:sub>
            </m:sSub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a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ctrlPr>
              <w:rPr>
                <w:rFonts w:ascii="Cambria Math" w:hAnsi="Cambria Math"/>
                <w:i/>
                <w:sz w:val="36"/>
              </w:rPr>
            </m:ctrlPr>
          </m:e>
        </m:d>
      </m:oMath>
    </w:p>
    <w:p>
      <w:pPr>
        <w:pStyle w:val="ListParagraph"/>
        <w:numPr>
          <w:ilvl w:val="1"/>
          <w:numId w:val="13"/>
        </w:numPr>
      </w:pPr>
      <w:r>
        <w:t xml:space="preserve">i.e., </w:t>
      </w:r>
      <m:oMath>
        <m:r>
          <m:rPr>
            <m:nor/>
          </m:rPr>
          <m:t>Colour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sz w:val="36"/>
          </w:rPr>
          <m:t>=</m:t>
        </m:r>
      </m:oMath>
      <w:r>
        <w:t xml:space="preserve"> { </w:t>
      </w:r>
      <m:oMath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,</m:t>
            </m:r>
            <m:r>
              <w:rPr>
                <w:rFonts w:ascii="Cambria Math" w:hAnsi="Cambria Math"/>
                <w:sz w:val="36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,</m:t>
            </m:r>
            <m:r>
              <w:rPr>
                <w:rFonts w:ascii="Cambria Math" w:hAnsi="Cambria Math"/>
                <w:sz w:val="36"/>
              </w:rPr>
              <m:t>e</m:t>
            </m:r>
          </m:e>
        </m:d>
      </m:oMath>
      <w:r>
        <w:t xml:space="preserve"> | </w:t>
      </w:r>
      <m:oMath>
        <m:r>
          <w:rPr>
            <w:rFonts w:ascii="Cambria Math" w:hAnsi="Cambria Math"/>
            <w:sz w:val="36"/>
          </w:rPr>
          <m:t>s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m:t>Service</m:t>
        </m:r>
        <m:r>
          <m:rPr>
            <m:sty m:val="p"/>
          </m:rPr>
          <w:rPr>
            <w:rFonts w:ascii="Cambria Math" w:hAnsi="Cambria Math"/>
            <w:sz w:val="36"/>
          </w:rPr>
          <m:t>,</m:t>
        </m:r>
        <m:r>
          <w:rPr>
            <w:rFonts w:ascii="Cambria Math" w:hAnsi="Cambria Math"/>
            <w:sz w:val="36"/>
          </w:rPr>
          <m:t>a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,</m:t>
            </m:r>
            <m:r>
              <w:rPr>
                <w:rFonts w:ascii="Cambria Math" w:hAnsi="Cambria Math"/>
                <w:sz w:val="36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36"/>
          </w:rPr>
          <m:t>,</m:t>
        </m:r>
        <m:r>
          <w:rPr>
            <w:rFonts w:ascii="Cambria Math" w:hAnsi="Cambria Math"/>
            <w:sz w:val="36"/>
          </w:rPr>
          <m:t>e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,</m:t>
            </m:r>
            <m:r>
              <w:rPr>
                <w:rFonts w:ascii="Cambria Math" w:hAnsi="Cambria Math"/>
                <w:sz w:val="36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a</m:t>
            </m:r>
          </m:e>
        </m:d>
      </m:oMath>
      <w:r>
        <w:t xml:space="preserve"> }</w:t>
      </w:r>
    </w:p>
    <w:p>
      <w:pPr>
        <w:pStyle w:val="ListParagraph"/>
        <w:numPr>
          <w:ilvl w:val="1"/>
          <w:numId w:val="13"/>
        </w:numPr>
      </w:pPr>
      <w:r>
        <w:t xml:space="preserve">a generic example token </w:t>
      </w:r>
      <m:oMath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s,a,e</m:t>
            </m:r>
          </m:e>
        </m:d>
      </m:oMath>
      <w:r>
        <w:t xml:space="preserve"> at place </w:t>
      </w:r>
      <m:oMath>
        <m:r>
          <m:rPr>
            <m:nor/>
          </m:rPr>
          <w:rPr>
            <w:rFonts w:ascii="Cambria Math" w:hAnsi="Cambria Math"/>
            <w:sz w:val="36"/>
          </w:rPr>
          <m:t>Op</m:t>
        </m:r>
        <m:r>
          <m:rPr>
            <m:nor/>
          </m:rPr>
          <w:rPr>
            <w:rFonts w:ascii="Cambria Math" w:hAnsi="Cambria Math"/>
            <w:color w:val="7F7F7F" w:themeColor="text1" w:themeTint="80"/>
            <w:sz w:val="36"/>
          </w:rPr>
          <m:t>eration</m:t>
        </m:r>
      </m:oMath>
    </w:p>
    <w:p>
      <w:pPr>
        <w:pStyle w:val="ListParagraph"/>
        <w:numPr>
          <w:ilvl w:val="2"/>
          <w:numId w:val="13"/>
        </w:numPr>
      </w:pPr>
      <m:oMath>
        <m:r>
          <w:rPr>
            <w:rFonts w:ascii="Cambria Math" w:hAnsi="Cambria Math"/>
            <w:sz w:val="36"/>
          </w:rPr>
          <m:t>a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A</m:t>
            </m:r>
            <m:ctrlPr>
              <w:rPr>
                <w:rFonts w:ascii="Cambria Math" w:hAnsi="Cambria Math"/>
                <w:sz w:val="36"/>
              </w:rPr>
            </m:ctrlPr>
          </m:e>
          <m:sub>
            <m:r>
              <m:rPr>
                <m:nor/>
              </m:rPr>
              <w:rPr>
                <w:sz w:val="36"/>
              </w:rPr>
              <m:t>Op</m:t>
            </m:r>
            <m:r>
              <w:rPr>
                <w:rFonts w:ascii="Cambria Math" w:hAnsi="Cambria Math"/>
                <w:sz w:val="36"/>
              </w:rPr>
              <m:t>,s</m:t>
            </m:r>
          </m:sub>
        </m:sSub>
      </m:oMath>
      <w:r>
        <w:t xml:space="preserve"> may include</w:t>
      </w:r>
    </w:p>
    <w:p>
      <w:pPr>
        <w:pStyle w:val="ListParagraph"/>
        <w:numPr>
          <w:ilvl w:val="3"/>
          <w:numId w:val="13"/>
        </w:numPr>
      </w:pPr>
      <w:r>
        <w:t xml:space="preserve">specification of </w:t>
      </w:r>
      <m:oMath>
        <m:r>
          <w:rPr>
            <w:rFonts w:ascii="Cambria Math" w:hAnsi="Cambria Math"/>
            <w:sz w:val="36"/>
          </w:rPr>
          <m:t>s</m:t>
        </m:r>
      </m:oMath>
    </w:p>
    <w:p>
      <w:pPr>
        <w:pStyle w:val="ListParagraph"/>
        <w:numPr>
          <w:ilvl w:val="3"/>
          <w:numId w:val="13"/>
        </w:numPr>
      </w:pPr>
      <w:r>
        <w:t xml:space="preserve">stakeholder agreement on accountability for operation of </w:t>
      </w:r>
      <m:oMath>
        <m:r>
          <w:rPr>
            <w:rFonts w:ascii="Cambria Math" w:hAnsi="Cambria Math"/>
            <w:sz w:val="36"/>
          </w:rPr>
          <m:t>s</m:t>
        </m:r>
      </m:oMath>
    </w:p>
    <w:p>
      <w:pPr>
        <w:pStyle w:val="ListParagraph"/>
        <w:numPr>
          <w:ilvl w:val="3"/>
          <w:numId w:val="13"/>
        </w:numPr>
      </w:pPr>
      <w:r>
        <w:t xml:space="preserve">monitoring reports and operation logs on </w:t>
      </w:r>
      <m:oMath>
        <m:r>
          <w:rPr>
            <w:rFonts w:ascii="Cambria Math" w:hAnsi="Cambria Math"/>
            <w:sz w:val="36"/>
          </w:rPr>
          <m:t>s</m:t>
        </m:r>
      </m:oMath>
      <w:r>
        <w:t>.</w:t>
      </w:r>
    </w:p>
    <w:p>
      <w:pPr>
        <w:pStyle w:val="ListParagraph"/>
        <w:numPr>
          <w:ilvl w:val="2"/>
          <w:numId w:val="13"/>
        </w:numPr>
      </w:pPr>
      <m:oMath>
        <m:r>
          <w:rPr>
            <w:rFonts w:ascii="Cambria Math" w:hAnsi="Cambria Math"/>
            <w:sz w:val="36"/>
          </w:rPr>
          <m:t>e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R</m:t>
            </m:r>
            <m:ctrlPr>
              <w:rPr>
                <w:rFonts w:ascii="Cambria Math" w:hAnsi="Cambria Math"/>
                <w:sz w:val="36"/>
              </w:rPr>
            </m:ctrlP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a</m:t>
            </m:r>
          </m:e>
        </m:d>
      </m:oMath>
      <w:r>
        <w:t xml:space="preserve"> may include evidence of</w:t>
      </w:r>
    </w:p>
    <w:p>
      <w:pPr>
        <w:pStyle w:val="ListParagraph"/>
        <w:numPr>
          <w:ilvl w:val="3"/>
          <w:numId w:val="13"/>
        </w:numPr>
      </w:pPr>
      <w:r>
        <w:t xml:space="preserve">operation logs appropriately confirm that </w:t>
      </w:r>
      <m:oMath>
        <m:r>
          <w:rPr>
            <w:rFonts w:ascii="Cambria Math" w:hAnsi="Cambria Math"/>
            <w:sz w:val="36"/>
          </w:rPr>
          <m:t>s</m:t>
        </m:r>
      </m:oMath>
      <w:r>
        <w:rPr>
          <w:rFonts w:ascii="Palatino Linotype"/>
          <w:i/>
        </w:rPr>
        <w:t xml:space="preserve"> </w:t>
      </w:r>
      <w:r>
        <w:t>is operating as specified.</w:t>
      </w:r>
    </w:p>
    <w:p>
      <w:pPr>
        <w:pStyle w:val="ListParagraph"/>
        <w:numPr>
          <w:ilvl w:val="3"/>
          <w:numId w:val="13"/>
        </w:numPr>
      </w:pPr>
      <w:r>
        <w:t>monitoring reports appropriately confirm that breach of agreement is being monitored.</w:t>
      </w:r>
    </w:p>
    <w:p>
      <w:pPr>
        <w:pStyle w:val="ListParagraph"/>
        <w:numPr>
          <w:ilvl w:val="0"/>
          <w:numId w:val="13"/>
        </w:numPr>
      </w:pPr>
      <w:r>
        <w:t xml:space="preserve">Distinction between </w:t>
      </w:r>
      <m:oMath>
        <m:r>
          <w:rPr>
            <w:rFonts w:ascii="Cambria Math" w:hAnsi="Cambria Math"/>
            <w:sz w:val="36"/>
          </w:rPr>
          <m:t>a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A</m:t>
            </m:r>
            <m:ctrlPr>
              <w:rPr>
                <w:rFonts w:ascii="Cambria Math" w:hAnsi="Cambria Math"/>
                <w:sz w:val="36"/>
              </w:rPr>
            </m:ctrlP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</m:oMath>
      <w:r>
        <w:t xml:space="preserve"> and </w:t>
      </w:r>
      <m:oMath>
        <m:r>
          <w:rPr>
            <w:rFonts w:ascii="Cambria Math" w:hAnsi="Cambria Math"/>
            <w:sz w:val="36"/>
          </w:rPr>
          <m:t>e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R</m:t>
            </m:r>
            <m:ctrlPr>
              <w:rPr>
                <w:rFonts w:ascii="Cambria Math" w:hAnsi="Cambria Math"/>
                <w:sz w:val="36"/>
              </w:rPr>
            </m:ctrlP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a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 xml:space="preserve"> is by convention but is made to force explicit formulation of the conditions for artefacts to have proper contents.</w:t>
      </w:r>
    </w:p>
    <w:p>
      <w:pPr>
        <w:pStyle w:val="Heading2"/>
        <w:tabs>
          <w:tab w:val="left" w:pos="1498"/>
        </w:tabs>
        <w:jc w:val="both"/>
      </w:pPr>
      <w:bookmarkStart w:id="6" w:name="_bookmark6"/>
      <w:bookmarkEnd w:id="6"/>
      <w:r>
        <w:rPr>
          <w:w w:val="105"/>
        </w:rPr>
        <w:lastRenderedPageBreak/>
        <w:t>Transitions Modelling Life Cycle Stages</w:t>
      </w:r>
    </w:p>
    <w:p>
      <w:pPr>
        <w:pStyle w:val="ListParagraph"/>
        <w:numPr>
          <w:ilvl w:val="0"/>
          <w:numId w:val="13"/>
        </w:numPr>
      </w:pP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imp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xs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g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r>
          <w:rPr>
            <w:rFonts w:ascii="Cambria Math" w:hAnsi="Cambria Math"/>
            <w:sz w:val="36"/>
          </w:rPr>
          <m:t>=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out,ys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 xml:space="preserve"> models how a life cycle stage consumes and produces tokens (= artefacts with assurance).</w:t>
      </w:r>
      <w:r>
        <w:br/>
        <w:t>Intended meaning of arguments and results are:</w:t>
      </w:r>
    </w:p>
    <w:p>
      <w:pPr>
        <w:pStyle w:val="ListParagraph"/>
        <w:numPr>
          <w:ilvl w:val="1"/>
          <w:numId w:val="13"/>
        </w:numPr>
      </w:pPr>
      <m:oMath>
        <m:r>
          <w:rPr>
            <w:rFonts w:ascii="Cambria Math" w:hAnsi="Cambria Math"/>
            <w:sz w:val="36"/>
          </w:rPr>
          <m:t>imp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Input</m:t>
        </m:r>
      </m:oMath>
      <w:r>
        <w:t xml:space="preserve"> = data taken from the </w:t>
      </w:r>
      <w:proofErr w:type="gramStart"/>
      <w:r>
        <w:t>real life</w:t>
      </w:r>
      <w:proofErr w:type="gramEnd"/>
      <w:r>
        <w:t xml:space="preserve"> cycle when</w:t>
      </w:r>
      <m:oMath>
        <m:r>
          <w:rPr>
            <w:rFonts w:ascii="Cambria Math" w:hAnsi="Cambria Math"/>
            <w:sz w:val="36"/>
          </w:rPr>
          <m:t xml:space="preserve"> t</m:t>
        </m:r>
      </m:oMath>
      <w:r>
        <w:t xml:space="preserve"> fires.</w:t>
      </w:r>
    </w:p>
    <w:p>
      <w:pPr>
        <w:pStyle w:val="ListParagraph"/>
        <w:numPr>
          <w:ilvl w:val="2"/>
          <w:numId w:val="13"/>
        </w:numPr>
      </w:pPr>
      <w:proofErr w:type="spellStart"/>
      <w:r>
        <w:t>e.g</w:t>
      </w:r>
      <w:proofErr w:type="spellEnd"/>
      <w:r>
        <w:t>, new/modified artefacts, stakeholders’ signature for approval, test results</w:t>
      </w:r>
    </w:p>
    <w:p>
      <w:pPr>
        <w:pStyle w:val="ListParagraph"/>
        <w:numPr>
          <w:ilvl w:val="1"/>
          <w:numId w:val="13"/>
        </w:numPr>
      </w:pPr>
      <m:oMath>
        <m:r>
          <w:rPr>
            <w:rFonts w:ascii="Cambria Math" w:hAnsi="Cambria Math"/>
            <w:sz w:val="36"/>
          </w:rPr>
          <m:t>xs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Binding</m:t>
        </m:r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36"/>
              </w:rPr>
              <m:t>source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t</m:t>
                </m:r>
              </m:e>
            </m:d>
          </m:e>
        </m:d>
      </m:oMath>
      <w:r>
        <w:t xml:space="preserve"> = tokens consumed by firing </w:t>
      </w:r>
      <m:oMath>
        <m:r>
          <w:rPr>
            <w:rFonts w:ascii="Cambria Math" w:hAnsi="Cambria Math"/>
            <w:sz w:val="36"/>
          </w:rPr>
          <m:t>t</m:t>
        </m:r>
      </m:oMath>
      <w:r>
        <w:t>.</w:t>
      </w:r>
    </w:p>
    <w:p>
      <w:pPr>
        <w:pStyle w:val="ListParagraph"/>
        <w:numPr>
          <w:ilvl w:val="1"/>
          <w:numId w:val="13"/>
        </w:numPr>
      </w:pPr>
      <m:oMath>
        <m:r>
          <w:rPr>
            <w:rFonts w:ascii="Cambria Math" w:hAnsi="Cambria Math"/>
            <w:sz w:val="36"/>
          </w:rPr>
          <m:t>g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Gard</m:t>
        </m:r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</m:e>
        </m:d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imp</m:t>
            </m:r>
          </m:e>
        </m:d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xs</m:t>
            </m:r>
          </m:e>
        </m:d>
      </m:oMath>
      <w:r>
        <w:t xml:space="preserve"> = a proof that </w:t>
      </w:r>
      <m:oMath>
        <m:r>
          <w:rPr>
            <w:rFonts w:ascii="Cambria Math" w:hAnsi="Cambria Math"/>
            <w:sz w:val="36"/>
          </w:rPr>
          <m:t>t</m:t>
        </m:r>
      </m:oMath>
      <w:r>
        <w:t xml:space="preserve"> is enabled for </w:t>
      </w:r>
      <m:oMath>
        <m:r>
          <w:rPr>
            <w:rFonts w:ascii="Cambria Math" w:hAnsi="Cambria Math"/>
            <w:sz w:val="36"/>
          </w:rPr>
          <m:t>imp</m:t>
        </m:r>
      </m:oMath>
      <w:r>
        <w:t xml:space="preserve"> and </w:t>
      </w:r>
      <m:oMath>
        <m:r>
          <w:rPr>
            <w:rFonts w:ascii="Cambria Math" w:hAnsi="Cambria Math"/>
            <w:sz w:val="36"/>
          </w:rPr>
          <m:t>xs</m:t>
        </m:r>
      </m:oMath>
    </w:p>
    <w:p>
      <w:pPr>
        <w:pStyle w:val="ListParagraph"/>
        <w:numPr>
          <w:ilvl w:val="2"/>
          <w:numId w:val="13"/>
        </w:numPr>
      </w:pPr>
      <w:r>
        <w:t xml:space="preserve">guarantees that computing </w:t>
      </w: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imp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xs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g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t xml:space="preserve"> does not fail.</w:t>
      </w:r>
    </w:p>
    <w:p>
      <w:pPr>
        <w:pStyle w:val="ListParagraph"/>
        <w:numPr>
          <w:ilvl w:val="2"/>
          <w:numId w:val="13"/>
        </w:numPr>
      </w:pPr>
      <w:r>
        <w:t>to be constructed by a decision algorithm.</w:t>
      </w:r>
    </w:p>
    <w:p>
      <w:pPr>
        <w:pStyle w:val="ListParagraph"/>
        <w:numPr>
          <w:ilvl w:val="1"/>
          <w:numId w:val="13"/>
        </w:numPr>
      </w:pPr>
      <m:oMath>
        <m:r>
          <w:rPr>
            <w:rFonts w:ascii="Cambria Math" w:hAnsi="Cambria Math"/>
            <w:sz w:val="36"/>
          </w:rPr>
          <m:t>out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w:rPr>
            <w:rFonts w:ascii="Cambria Math" w:hAnsi="Cambria Math"/>
            <w:sz w:val="36"/>
          </w:rPr>
          <m:t>Output</m:t>
        </m:r>
      </m:oMath>
      <w:r>
        <w:t xml:space="preserve"> = output to control the </w:t>
      </w:r>
      <w:proofErr w:type="gramStart"/>
      <w:r>
        <w:t>real life</w:t>
      </w:r>
      <w:proofErr w:type="gramEnd"/>
      <w:r>
        <w:t xml:space="preserve"> cycle</w:t>
      </w:r>
    </w:p>
    <w:p>
      <w:pPr>
        <w:pStyle w:val="ListParagraph"/>
        <w:numPr>
          <w:ilvl w:val="2"/>
          <w:numId w:val="13"/>
        </w:numPr>
      </w:pPr>
      <w:r>
        <w:t xml:space="preserve">e.g., work-requests, error-reports about </w:t>
      </w:r>
      <m:oMath>
        <m:r>
          <w:rPr>
            <w:rFonts w:ascii="Cambria Math" w:hAnsi="Cambria Math"/>
            <w:sz w:val="36"/>
          </w:rPr>
          <m:t>imp</m:t>
        </m:r>
      </m:oMath>
    </w:p>
    <w:p>
      <w:pPr>
        <w:pStyle w:val="ListParagraph"/>
        <w:numPr>
          <w:ilvl w:val="1"/>
          <w:numId w:val="13"/>
        </w:numPr>
      </w:pPr>
      <m:oMath>
        <m:r>
          <w:rPr>
            <w:rFonts w:ascii="Cambria Math" w:hAnsi="Cambria Math"/>
            <w:sz w:val="36"/>
          </w:rPr>
          <m:t>ys</m:t>
        </m:r>
        <m:r>
          <m:rPr>
            <m:sty m:val="p"/>
          </m:rPr>
          <w:rPr>
            <w:rFonts w:ascii="Cambria Math" w:hAnsi="Cambria Math" w:hint="eastAsia"/>
            <w:sz w:val="36"/>
          </w:rPr>
          <m:t>∈</m:t>
        </m:r>
        <m:r>
          <m:rPr>
            <m:nor/>
          </m:rPr>
          <m:t>Binding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nor/>
              </m:rPr>
              <w:rPr>
                <w:sz w:val="36"/>
              </w:rPr>
              <m:t>target</m:t>
            </m:r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t</m:t>
                </m:r>
              </m:e>
            </m:d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imp</m:t>
                </m:r>
              </m:e>
            </m:d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xs</m:t>
                </m:r>
              </m:e>
            </m:d>
            <m:d>
              <m:dPr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g</m:t>
                </m:r>
              </m:e>
            </m:d>
          </m:e>
        </m:d>
      </m:oMath>
      <w:r>
        <w:t xml:space="preserve"> = tokens produced by firing </w:t>
      </w:r>
      <m:oMath>
        <m:r>
          <w:rPr>
            <w:rFonts w:ascii="Cambria Math" w:hAnsi="Cambria Math"/>
            <w:sz w:val="36"/>
          </w:rPr>
          <m:t>t</m:t>
        </m:r>
      </m:oMath>
      <w:r>
        <w:t>.</w:t>
      </w:r>
    </w:p>
    <w:p>
      <w:pPr>
        <w:pStyle w:val="ListParagraph"/>
        <w:numPr>
          <w:ilvl w:val="2"/>
          <w:numId w:val="13"/>
        </w:numPr>
      </w:pPr>
      <w:r>
        <w:t xml:space="preserve">the places where the tokens are produced depends on </w:t>
      </w:r>
      <m:oMath>
        <m:r>
          <w:rPr>
            <w:rFonts w:ascii="Cambria Math" w:hAnsi="Cambria Math"/>
            <w:sz w:val="36"/>
          </w:rPr>
          <m:t>imp</m:t>
        </m:r>
      </m:oMath>
      <w:r>
        <w:t xml:space="preserve"> and </w:t>
      </w:r>
      <m:oMath>
        <m:r>
          <w:rPr>
            <w:rFonts w:ascii="Cambria Math" w:hAnsi="Cambria Math"/>
            <w:sz w:val="36"/>
          </w:rPr>
          <m:t>xs</m:t>
        </m:r>
      </m:oMath>
      <w:r>
        <w:t>.</w:t>
      </w:r>
    </w:p>
    <w:p>
      <w:pPr>
        <w:pStyle w:val="Heading3"/>
        <w:numPr>
          <w:ilvl w:val="0"/>
          <w:numId w:val="0"/>
        </w:numPr>
        <w:ind w:left="709" w:hanging="709"/>
      </w:pPr>
      <w:r>
        <w:t xml:space="preserve">Do-Check Loops: Interactions between the Model and the </w:t>
      </w:r>
      <w:proofErr w:type="gramStart"/>
      <w:r>
        <w:t>Real life</w:t>
      </w:r>
      <w:proofErr w:type="gramEnd"/>
      <w:r>
        <w:t xml:space="preserve"> cycle.</w:t>
      </w:r>
    </w:p>
    <w:p>
      <w:pPr>
        <w:pStyle w:val="ListParagraph"/>
        <w:numPr>
          <w:ilvl w:val="0"/>
          <w:numId w:val="13"/>
        </w:numPr>
      </w:pPr>
      <w:r>
        <w:t xml:space="preserve">Most stages in DEOSLCM have the pattern of </w:t>
      </w:r>
      <w:r>
        <w:rPr>
          <w:bdr w:val="single" w:sz="4" w:space="0" w:color="auto"/>
        </w:rPr>
        <w:t>(ready)</w:t>
      </w:r>
      <w:r>
        <w:t>-</w:t>
      </w:r>
      <w:r>
        <w:rPr>
          <w:bdr w:val="single" w:sz="4" w:space="0" w:color="auto"/>
        </w:rPr>
        <w:t>[do]</w:t>
      </w:r>
      <w:r>
        <w:t>-</w:t>
      </w:r>
      <w:r>
        <w:rPr>
          <w:bdr w:val="single" w:sz="4" w:space="0" w:color="auto"/>
        </w:rPr>
        <w:t>(done)</w:t>
      </w:r>
      <w:r>
        <w:t>-</w:t>
      </w:r>
      <w:r>
        <w:rPr>
          <w:bdr w:val="single" w:sz="4" w:space="0" w:color="auto"/>
        </w:rPr>
        <w:t>[check]</w:t>
      </w:r>
      <w:r>
        <w:t>.</w:t>
      </w:r>
    </w:p>
    <w:p>
      <w:pPr>
        <w:pStyle w:val="ListParagraph"/>
        <w:numPr>
          <w:ilvl w:val="0"/>
          <w:numId w:val="13"/>
        </w:numPr>
      </w:pPr>
      <w:r>
        <w:t>The pattern expresses interactions between</w:t>
      </w:r>
    </w:p>
    <w:p>
      <w:pPr>
        <w:pStyle w:val="ListParagraph"/>
        <w:numPr>
          <w:ilvl w:val="1"/>
          <w:numId w:val="13"/>
        </w:numPr>
      </w:pPr>
      <w:r>
        <w:t xml:space="preserve">computing </w:t>
      </w: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</m:oMath>
      <w:r>
        <w:rPr>
          <w:rFonts w:ascii="Lucida Sans Unicode"/>
        </w:rPr>
        <w:t xml:space="preserve"> </w:t>
      </w:r>
      <w:r>
        <w:t>in the model and</w:t>
      </w:r>
    </w:p>
    <w:p>
      <w:pPr>
        <w:pStyle w:val="ListParagraph"/>
        <w:numPr>
          <w:ilvl w:val="1"/>
          <w:numId w:val="13"/>
        </w:numPr>
      </w:pPr>
      <w:r>
        <w:t xml:space="preserve">performing a </w:t>
      </w:r>
      <w:proofErr w:type="gramStart"/>
      <w:r>
        <w:t>real life</w:t>
      </w:r>
      <w:proofErr w:type="gramEnd"/>
      <w:r>
        <w:t xml:space="preserve"> cycle stage.</w:t>
      </w:r>
    </w:p>
    <w:p>
      <w:pPr>
        <w:pStyle w:val="ListParagraph"/>
        <w:numPr>
          <w:ilvl w:val="0"/>
          <w:numId w:val="13"/>
        </w:numPr>
      </w:pPr>
      <w:r>
        <w:t>Example of interaction in Development Stage</w:t>
      </w:r>
    </w:p>
    <w:bookmarkStart w:id="7" w:name="_bookmark7"/>
    <w:bookmarkEnd w:id="7"/>
    <w:p>
      <w:r>
        <w:object w:dxaOrig="8423" w:dyaOrig="5952">
          <v:shape id="_x0000_i1027" type="#_x0000_t75" style="width:550.15pt;height:199.3pt" o:ole="">
            <v:imagedata r:id="rId17" o:title="" cropbottom="35478f" cropleft="2282f" cropright="4756f"/>
          </v:shape>
          <o:OLEObject Type="Embed" ProgID="PowerPoint.Show.12" ShapeID="_x0000_i1027" DrawAspect="Content" ObjectID="_1629809165" r:id="rId18"/>
        </w:object>
      </w:r>
    </w:p>
    <w:p>
      <w:pPr>
        <w:pStyle w:val="ListParagraph"/>
        <w:numPr>
          <w:ilvl w:val="1"/>
          <w:numId w:val="13"/>
        </w:numPr>
      </w:pPr>
      <w:r>
        <w:t xml:space="preserve">1. token </w:t>
      </w:r>
      <m:oMath>
        <m:r>
          <w:rPr>
            <w:rFonts w:ascii="Cambria Math" w:hAnsi="Cambria Math"/>
            <w:sz w:val="36"/>
          </w:rPr>
          <m:t>x</m:t>
        </m:r>
      </m:oMath>
      <w:r>
        <w:rPr>
          <w:rFonts w:ascii="Palatino Linotype"/>
          <w:i/>
        </w:rPr>
        <w:t xml:space="preserve"> </w:t>
      </w:r>
      <w:r>
        <w:t xml:space="preserve">at </w:t>
      </w:r>
      <w:r>
        <w:rPr>
          <w:bdr w:val="single" w:sz="4" w:space="0" w:color="auto"/>
        </w:rPr>
        <w:t>(</w:t>
      </w:r>
      <w:proofErr w:type="spellStart"/>
      <w:proofErr w:type="gramStart"/>
      <w:r>
        <w:rPr>
          <w:rFonts w:ascii="Tahoma"/>
          <w:bdr w:val="single" w:sz="4" w:space="0" w:color="auto"/>
        </w:rPr>
        <w:t>DV:ready</w:t>
      </w:r>
      <w:proofErr w:type="spellEnd"/>
      <w:proofErr w:type="gramEnd"/>
      <w:r>
        <w:rPr>
          <w:rFonts w:ascii="Tahoma"/>
          <w:bdr w:val="single" w:sz="4" w:space="0" w:color="auto"/>
        </w:rPr>
        <w:t>)</w:t>
      </w:r>
      <w:r>
        <w:rPr>
          <w:rFonts w:ascii="Tahoma"/>
        </w:rPr>
        <w:t xml:space="preserve"> </w:t>
      </w:r>
      <w:r>
        <w:t>may include</w:t>
      </w:r>
    </w:p>
    <w:p>
      <w:pPr>
        <w:pStyle w:val="ListParagraph"/>
        <w:numPr>
          <w:ilvl w:val="2"/>
          <w:numId w:val="13"/>
        </w:numPr>
      </w:pPr>
      <w:r>
        <w:lastRenderedPageBreak/>
        <w:t>data for system specification (of various maturity)</w:t>
      </w:r>
    </w:p>
    <w:p>
      <w:pPr>
        <w:pStyle w:val="ListParagraph"/>
        <w:numPr>
          <w:ilvl w:val="2"/>
          <w:numId w:val="13"/>
        </w:numPr>
      </w:pPr>
      <w:r>
        <w:t>unsatisfactory system validation results</w:t>
      </w:r>
      <w:r>
        <w:tab/>
        <w:t>from previous iterations, and</w:t>
      </w:r>
    </w:p>
    <w:p>
      <w:pPr>
        <w:pStyle w:val="ListParagraph"/>
        <w:numPr>
          <w:ilvl w:val="2"/>
          <w:numId w:val="13"/>
        </w:numPr>
      </w:pPr>
      <w:r>
        <w:t>estimation on required development resources.</w:t>
      </w:r>
    </w:p>
    <w:p>
      <w:pPr>
        <w:pStyle w:val="ListParagraph"/>
        <w:numPr>
          <w:ilvl w:val="1"/>
          <w:numId w:val="13"/>
        </w:numPr>
      </w:pPr>
      <w:r>
        <w:t xml:space="preserve">2. </w:t>
      </w:r>
      <m:oMath>
        <m:r>
          <w:rPr>
            <w:rFonts w:ascii="Cambria Math" w:hAnsi="Cambria Math"/>
            <w:sz w:val="36"/>
          </w:rPr>
          <m:t>inp</m:t>
        </m:r>
      </m:oMath>
      <w:r>
        <w:rPr>
          <w:rFonts w:ascii="Arial"/>
          <w:i/>
        </w:rPr>
        <w:t xml:space="preserve"> </w:t>
      </w:r>
      <w:r>
        <w:t xml:space="preserve">taken by </w:t>
      </w:r>
      <w:proofErr w:type="spellStart"/>
      <w:r>
        <w:rPr>
          <w:bdr w:val="single" w:sz="4" w:space="0" w:color="auto"/>
        </w:rPr>
        <w:t>DV:do</w:t>
      </w:r>
      <w:proofErr w:type="spellEnd"/>
      <w:r>
        <w:rPr>
          <w:rFonts w:ascii="Lucida Sans Unicode"/>
        </w:rPr>
        <w:t xml:space="preserve"> </w:t>
      </w:r>
      <w:r>
        <w:t>may include</w:t>
      </w:r>
    </w:p>
    <w:p>
      <w:pPr>
        <w:pStyle w:val="ListParagraph"/>
        <w:numPr>
          <w:ilvl w:val="2"/>
          <w:numId w:val="13"/>
        </w:numPr>
      </w:pPr>
      <w:r>
        <w:t>information on development resources available,</w:t>
      </w:r>
    </w:p>
    <w:p>
      <w:pPr>
        <w:pStyle w:val="ListParagraph"/>
        <w:numPr>
          <w:ilvl w:val="2"/>
          <w:numId w:val="13"/>
        </w:numPr>
      </w:pPr>
      <w:r>
        <w:t xml:space="preserve">review results on the artefacts developed in the last iteration, and </w:t>
      </w:r>
    </w:p>
    <w:p>
      <w:pPr>
        <w:pStyle w:val="ListParagraph"/>
        <w:numPr>
          <w:ilvl w:val="2"/>
          <w:numId w:val="13"/>
        </w:numPr>
      </w:pPr>
      <w:r>
        <w:t>authorization to start development.</w:t>
      </w:r>
    </w:p>
    <w:p>
      <w:pPr>
        <w:pStyle w:val="ListParagraph"/>
        <w:numPr>
          <w:ilvl w:val="1"/>
          <w:numId w:val="13"/>
        </w:numPr>
      </w:pPr>
      <w:r>
        <w:t xml:space="preserve">3. a decision algorithm on </w:t>
      </w:r>
      <w:proofErr w:type="gramStart"/>
      <w:r>
        <w:rPr>
          <w:rFonts w:ascii="Arial"/>
          <w:i/>
        </w:rPr>
        <w:t>Guard</w:t>
      </w:r>
      <w:r>
        <w:rPr>
          <w:rFonts w:ascii="Lucida Sans Unicode"/>
        </w:rPr>
        <w:t>(</w:t>
      </w:r>
      <w:proofErr w:type="spellStart"/>
      <w:proofErr w:type="gramEnd"/>
      <w:r>
        <w:rPr>
          <w:rFonts w:ascii="Tahoma"/>
        </w:rPr>
        <w:t>DV:do</w:t>
      </w:r>
      <w:proofErr w:type="spellEnd"/>
      <w:r>
        <w:rPr>
          <w:rFonts w:ascii="Lucida Sans Unicode"/>
        </w:rPr>
        <w:t>)(</w:t>
      </w:r>
      <m:oMath>
        <m:r>
          <w:rPr>
            <w:rFonts w:ascii="Cambria Math" w:hAnsi="Cambria Math"/>
            <w:sz w:val="36"/>
          </w:rPr>
          <m:t>inp</m:t>
        </m:r>
      </m:oMath>
      <w:r>
        <w:rPr>
          <w:rFonts w:ascii="Lucida Sans Unicode"/>
        </w:rPr>
        <w:t>)([</w:t>
      </w:r>
      <m:oMath>
        <m:r>
          <w:rPr>
            <w:rFonts w:ascii="Cambria Math" w:hAnsi="Cambria Math"/>
            <w:sz w:val="36"/>
          </w:rPr>
          <m:t>x</m:t>
        </m:r>
      </m:oMath>
      <w:r>
        <w:rPr>
          <w:rFonts w:ascii="Lucida Sans Unicode"/>
        </w:rPr>
        <w:t xml:space="preserve">]) </w:t>
      </w:r>
      <w:r>
        <w:t>transforms</w:t>
      </w:r>
    </w:p>
    <w:p>
      <w:pPr>
        <w:pStyle w:val="ListParagraph"/>
        <w:numPr>
          <w:ilvl w:val="3"/>
          <w:numId w:val="13"/>
        </w:numPr>
      </w:pPr>
      <w:r>
        <w:t>information on estimated and required resources</w:t>
      </w:r>
    </w:p>
    <w:p>
      <w:pPr>
        <w:pStyle w:val="ListParagraph"/>
        <w:numPr>
          <w:ilvl w:val="3"/>
          <w:numId w:val="13"/>
        </w:numPr>
      </w:pPr>
      <w:r>
        <w:t>priority given in review result, etc.</w:t>
      </w:r>
    </w:p>
    <w:p>
      <w:pPr>
        <w:tabs>
          <w:tab w:val="left" w:pos="1470"/>
        </w:tabs>
        <w:ind w:left="568"/>
      </w:pPr>
      <w:r>
        <w:t>into either</w:t>
      </w:r>
    </w:p>
    <w:p>
      <w:pPr>
        <w:pStyle w:val="ListParagraph"/>
        <w:numPr>
          <w:ilvl w:val="3"/>
          <w:numId w:val="13"/>
        </w:numPr>
      </w:pPr>
      <w:r>
        <w:t xml:space="preserve">a proof </w:t>
      </w:r>
      <m:oMath>
        <m:r>
          <w:rPr>
            <w:rFonts w:ascii="Cambria Math" w:hAnsi="Cambria Math"/>
            <w:sz w:val="36"/>
          </w:rPr>
          <m:t>g</m:t>
        </m:r>
      </m:oMath>
      <w:r>
        <w:rPr>
          <w:rFonts w:ascii="Palatino Linotype"/>
          <w:i/>
        </w:rPr>
        <w:t xml:space="preserve"> </w:t>
      </w:r>
      <w:r>
        <w:t xml:space="preserve">of that </w:t>
      </w: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36"/>
              </w:rPr>
              <m:t>DV:do</m:t>
            </m:r>
          </m:e>
        </m:d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imp</m:t>
            </m:r>
          </m:e>
        </m:d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x</m:t>
                </m:r>
              </m:e>
            </m:d>
          </m:e>
        </m:d>
      </m:oMath>
      <w:r>
        <w:t>can be computed meaningfully, or</w:t>
      </w:r>
    </w:p>
    <w:p>
      <w:pPr>
        <w:pStyle w:val="ListParagraph"/>
        <w:numPr>
          <w:ilvl w:val="3"/>
          <w:numId w:val="13"/>
        </w:numPr>
      </w:pPr>
      <w:r>
        <w:t>a proof that it cannot.</w:t>
      </w:r>
    </w:p>
    <w:p>
      <w:pPr>
        <w:ind w:left="568"/>
      </w:pPr>
      <w:r>
        <w:t xml:space="preserve">Here we assume the case where </w:t>
      </w:r>
      <m:oMath>
        <m:r>
          <w:rPr>
            <w:rFonts w:ascii="Cambria Math" w:hAnsi="Cambria Math"/>
            <w:sz w:val="36"/>
          </w:rPr>
          <m:t>g</m:t>
        </m:r>
      </m:oMath>
      <w:r>
        <w:rPr>
          <w:rFonts w:ascii="Palatino Linotype"/>
          <w:i/>
        </w:rPr>
        <w:t xml:space="preserve"> </w:t>
      </w:r>
      <w:r>
        <w:t>is produced.</w:t>
      </w:r>
    </w:p>
    <w:p>
      <w:pPr>
        <w:pStyle w:val="ListParagraph"/>
        <w:numPr>
          <w:ilvl w:val="1"/>
          <w:numId w:val="13"/>
        </w:numPr>
      </w:pPr>
      <w:r>
        <w:t>4.</w:t>
      </w:r>
      <m:oMath>
        <m:r>
          <m:rPr>
            <m:nor/>
          </m:rPr>
          <w:rPr>
            <w:rFonts w:hAnsi="Cambria Math"/>
          </w:rPr>
          <m:t xml:space="preserve"> target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nor/>
              </m:rPr>
              <w:rPr>
                <w:rFonts w:hAnsi="Cambria Math"/>
                <w:sz w:val="36"/>
              </w:rPr>
              <m:t>DV:do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imp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x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g</m:t>
            </m:r>
          </m:e>
        </m:d>
      </m:oMath>
      <w:r>
        <w:rPr>
          <w:rFonts w:ascii="Lucida Sans Unicode"/>
        </w:rPr>
        <w:t xml:space="preserve"> </w:t>
      </w:r>
      <w:r>
        <w:t xml:space="preserve">is </w:t>
      </w:r>
      <w:r>
        <w:rPr>
          <w:rFonts w:ascii="Lucida Sans Unicode"/>
        </w:rPr>
        <w:t>[</w:t>
      </w:r>
      <w:proofErr w:type="spellStart"/>
      <w:proofErr w:type="gramStart"/>
      <w:r>
        <w:rPr>
          <w:rFonts w:ascii="Tahoma"/>
        </w:rPr>
        <w:t>DV:done</w:t>
      </w:r>
      <w:proofErr w:type="spellEnd"/>
      <w:proofErr w:type="gramEnd"/>
      <w:r>
        <w:rPr>
          <w:rFonts w:ascii="Lucida Sans Unicode"/>
        </w:rPr>
        <w:t xml:space="preserve">] </w:t>
      </w:r>
      <w:r>
        <w:t xml:space="preserve">(the singleton list of </w:t>
      </w:r>
      <w:proofErr w:type="spellStart"/>
      <w:r>
        <w:rPr>
          <w:rFonts w:ascii="Tahoma"/>
        </w:rPr>
        <w:t>DV:done</w:t>
      </w:r>
      <w:proofErr w:type="spellEnd"/>
      <w:r>
        <w:t>.)</w:t>
      </w:r>
    </w:p>
    <w:p>
      <w:pPr>
        <w:ind w:left="284"/>
      </w:pPr>
      <w:r>
        <w:t xml:space="preserve">Let us write </w:t>
      </w:r>
      <w:r>
        <w:rPr>
          <w:rFonts w:ascii="Lucida Sans Unicode"/>
        </w:rPr>
        <w:t>(</w:t>
      </w:r>
      <m:oMath>
        <m:r>
          <w:rPr>
            <w:rFonts w:ascii="Cambria Math" w:hAnsi="Cambria Math"/>
            <w:sz w:val="36"/>
          </w:rPr>
          <m:t>out</m:t>
        </m:r>
      </m:oMath>
      <w:r>
        <w:rPr>
          <w:rFonts w:ascii="Palatino Linotype"/>
          <w:i/>
        </w:rPr>
        <w:t xml:space="preserve">, </w:t>
      </w:r>
      <w:r>
        <w:rPr>
          <w:rFonts w:ascii="Lucida Sans Unicode"/>
        </w:rPr>
        <w:t>[</w:t>
      </w:r>
      <m:oMath>
        <m:r>
          <w:rPr>
            <w:rFonts w:ascii="Cambria Math" w:hAnsi="Cambria Math"/>
            <w:sz w:val="36"/>
          </w:rPr>
          <m:t>y</m:t>
        </m:r>
      </m:oMath>
      <w:r>
        <w:rPr>
          <w:rFonts w:ascii="Lucida Sans Unicode"/>
        </w:rPr>
        <w:t xml:space="preserve">]) </w:t>
      </w:r>
      <w:r>
        <w:t xml:space="preserve">for the value of </w:t>
      </w:r>
      <m:oMath>
        <m:r>
          <m:rPr>
            <m:nor/>
          </m:rPr>
          <m:t>action</m:t>
        </m:r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m:rPr>
                <m:nor/>
              </m:rPr>
              <w:rPr>
                <w:sz w:val="36"/>
              </w:rPr>
              <m:t>DV:do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imp</m:t>
            </m:r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</w:rPr>
                  <m:t>x</m:t>
                </m:r>
                <m:ctrlPr>
                  <w:rPr>
                    <w:rFonts w:ascii="Cambria Math" w:hAnsi="Cambria Math"/>
                    <w:i/>
                    <w:sz w:val="36"/>
                  </w:rPr>
                </m:ctrlPr>
              </m:e>
            </m:d>
            <m:ctrlPr>
              <w:rPr>
                <w:rFonts w:ascii="Cambria Math" w:hAnsi="Cambria Math"/>
                <w:i/>
                <w:sz w:val="36"/>
              </w:rPr>
            </m:ctrlPr>
          </m:e>
        </m:d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g</m:t>
            </m:r>
          </m:e>
        </m:d>
      </m:oMath>
    </w:p>
    <w:p>
      <w:pPr>
        <w:pStyle w:val="ListParagraph"/>
        <w:numPr>
          <w:ilvl w:val="1"/>
          <w:numId w:val="13"/>
        </w:numPr>
      </w:pPr>
      <w:r>
        <w:t xml:space="preserve">5. </w:t>
      </w:r>
      <m:oMath>
        <m:r>
          <w:rPr>
            <w:rFonts w:ascii="Cambria Math" w:hAnsi="Cambria Math"/>
            <w:sz w:val="36"/>
          </w:rPr>
          <m:t>out</m:t>
        </m:r>
      </m:oMath>
      <w:r>
        <w:rPr>
          <w:rFonts w:ascii="Palatino Linotype"/>
          <w:i/>
        </w:rPr>
        <w:t xml:space="preserve"> </w:t>
      </w:r>
      <w:r>
        <w:t>may include</w:t>
      </w:r>
    </w:p>
    <w:p>
      <w:pPr>
        <w:pStyle w:val="ListParagraph"/>
        <w:numPr>
          <w:ilvl w:val="2"/>
          <w:numId w:val="13"/>
        </w:numPr>
      </w:pPr>
      <w:r>
        <w:t xml:space="preserve">revised system specifications reflecting the review results in </w:t>
      </w:r>
      <m:oMath>
        <m:r>
          <w:rPr>
            <w:rFonts w:ascii="Cambria Math" w:hAnsi="Cambria Math"/>
            <w:sz w:val="36"/>
          </w:rPr>
          <m:t>inp</m:t>
        </m:r>
      </m:oMath>
      <w:r>
        <w:t>,</w:t>
      </w:r>
    </w:p>
    <w:p>
      <w:pPr>
        <w:pStyle w:val="ListParagraph"/>
        <w:numPr>
          <w:ilvl w:val="2"/>
          <w:numId w:val="13"/>
        </w:numPr>
      </w:pPr>
      <w:r>
        <w:t>work requests to developers that triggers actual development processes,</w:t>
      </w:r>
    </w:p>
    <w:p>
      <w:pPr>
        <w:pStyle w:val="ListParagraph"/>
        <w:numPr>
          <w:ilvl w:val="2"/>
          <w:numId w:val="13"/>
        </w:numPr>
      </w:pPr>
      <w:r>
        <w:t>information on resources to be used.</w:t>
      </w:r>
    </w:p>
    <w:p>
      <w:pPr>
        <w:pStyle w:val="ListParagraph"/>
        <w:numPr>
          <w:ilvl w:val="1"/>
          <w:numId w:val="13"/>
        </w:numPr>
      </w:pPr>
      <w:r>
        <w:t xml:space="preserve">6. token </w:t>
      </w:r>
      <m:oMath>
        <m:r>
          <w:rPr>
            <w:rFonts w:ascii="Cambria Math" w:hAnsi="Cambria Math"/>
            <w:sz w:val="36"/>
          </w:rPr>
          <m:t>y</m:t>
        </m:r>
      </m:oMath>
      <w:r>
        <w:rPr>
          <w:rFonts w:ascii="Palatino Linotype"/>
          <w:i/>
        </w:rPr>
        <w:t xml:space="preserve"> </w:t>
      </w:r>
      <w:r>
        <w:t>may include</w:t>
      </w:r>
    </w:p>
    <w:p>
      <w:pPr>
        <w:pStyle w:val="ListParagraph"/>
        <w:numPr>
          <w:ilvl w:val="2"/>
          <w:numId w:val="13"/>
        </w:numPr>
      </w:pPr>
      <w:r>
        <w:t xml:space="preserve">success criteria for artefacts to be produced by the actual development processes that is invoked by </w:t>
      </w:r>
      <w:r>
        <w:rPr>
          <w:rFonts w:ascii="Palatino Linotype"/>
          <w:i/>
        </w:rPr>
        <w:t>out</w:t>
      </w:r>
      <w:r>
        <w:t>,</w:t>
      </w:r>
    </w:p>
    <w:p>
      <w:pPr>
        <w:pStyle w:val="ListParagraph"/>
        <w:numPr>
          <w:ilvl w:val="2"/>
          <w:numId w:val="13"/>
        </w:numPr>
      </w:pPr>
      <w:r>
        <w:t>record of the work being done together with rationale for it.</w:t>
      </w:r>
    </w:p>
    <w:p>
      <w:pPr>
        <w:pStyle w:val="ListParagraph"/>
        <w:numPr>
          <w:ilvl w:val="1"/>
          <w:numId w:val="13"/>
        </w:numPr>
        <w:rPr>
          <w:noProof/>
        </w:rPr>
      </w:pPr>
      <w:r>
        <w:rPr>
          <w:noProof/>
        </w:rPr>
        <w:t xml:space="preserve">7. </w:t>
      </w:r>
      <m:oMath>
        <m:r>
          <w:rPr>
            <w:rFonts w:ascii="Cambria Math" w:hAnsi="Cambria Math"/>
            <w:sz w:val="36"/>
          </w:rPr>
          <m:t>im</m:t>
        </m:r>
        <m:sSup>
          <m:sSupPr>
            <m:ctrlPr>
              <w:rPr>
                <w:rFonts w:ascii="Cambria Math" w:hAnsi="Cambria Math"/>
                <w:i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</m:e>
          <m:sup>
            <m:r>
              <w:rPr>
                <w:rFonts w:ascii="Cambria Math" w:hAnsi="Cambria Math"/>
                <w:sz w:val="36"/>
              </w:rPr>
              <m:t>'</m:t>
            </m:r>
          </m:sup>
        </m:sSup>
      </m:oMath>
      <w:r>
        <w:rPr>
          <w:noProof/>
        </w:rPr>
        <w:t xml:space="preserve"> taken </w:t>
      </w:r>
      <w:r>
        <w:t>by</w:t>
      </w:r>
      <w:r>
        <w:rPr>
          <w:rFonts w:ascii="Lucida Sans Unicode"/>
        </w:rPr>
        <w:t xml:space="preserve"> </w:t>
      </w:r>
      <w:proofErr w:type="spellStart"/>
      <w:proofErr w:type="gramStart"/>
      <w:r>
        <w:rPr>
          <w:rFonts w:ascii="Tahoma"/>
          <w:bdr w:val="single" w:sz="4" w:space="0" w:color="auto"/>
        </w:rPr>
        <w:t>DV:check</w:t>
      </w:r>
      <w:proofErr w:type="spellEnd"/>
      <w:proofErr w:type="gramEnd"/>
      <w:r>
        <w:rPr>
          <w:rFonts w:ascii="Lucida Sans Unicode"/>
        </w:rPr>
        <w:t xml:space="preserve"> </w:t>
      </w:r>
      <w:r>
        <w:t>may include</w:t>
      </w:r>
    </w:p>
    <w:p>
      <w:pPr>
        <w:pStyle w:val="ListParagraph"/>
        <w:numPr>
          <w:ilvl w:val="2"/>
          <w:numId w:val="13"/>
        </w:numPr>
        <w:rPr>
          <w:noProof/>
        </w:rPr>
      </w:pPr>
      <w:r>
        <w:t>artefacts produced by the actual development processes</w:t>
      </w:r>
    </w:p>
    <w:p>
      <w:pPr>
        <w:pStyle w:val="ListParagraph"/>
        <w:numPr>
          <w:ilvl w:val="2"/>
          <w:numId w:val="13"/>
        </w:numPr>
        <w:rPr>
          <w:noProof/>
        </w:rPr>
      </w:pPr>
      <w:r>
        <w:t>signatures from stakeholders accountable for the processes</w:t>
      </w:r>
    </w:p>
    <w:p>
      <w:pPr>
        <w:pStyle w:val="ListParagraph"/>
        <w:numPr>
          <w:ilvl w:val="2"/>
          <w:numId w:val="13"/>
        </w:numPr>
        <w:rPr>
          <w:noProof/>
        </w:rPr>
      </w:pPr>
      <w:r>
        <w:t>reports on problems encountered during the processes.</w:t>
      </w:r>
    </w:p>
    <w:p>
      <w:pPr>
        <w:pStyle w:val="ListParagraph"/>
        <w:numPr>
          <w:ilvl w:val="1"/>
          <w:numId w:val="13"/>
        </w:numPr>
      </w:pPr>
      <w:r>
        <w:t xml:space="preserve">8. </w:t>
      </w:r>
      <w:r>
        <w:rPr>
          <w:rFonts w:ascii="Arial"/>
          <w:i/>
        </w:rPr>
        <w:t xml:space="preserve">Guard </w:t>
      </w:r>
      <w:r>
        <w:rPr>
          <w:rFonts w:ascii="Lucida Sans Unicode"/>
        </w:rPr>
        <w:t>(</w:t>
      </w:r>
      <w:proofErr w:type="spellStart"/>
      <w:proofErr w:type="gramStart"/>
      <w:r>
        <w:rPr>
          <w:rFonts w:ascii="Tahoma"/>
        </w:rPr>
        <w:t>DV:check</w:t>
      </w:r>
      <w:proofErr w:type="spellEnd"/>
      <w:proofErr w:type="gramEnd"/>
      <w:r>
        <w:rPr>
          <w:rFonts w:ascii="Lucida Sans Unicode"/>
        </w:rPr>
        <w:t>)(</w:t>
      </w:r>
      <m:oMath>
        <m:r>
          <w:rPr>
            <w:rFonts w:ascii="Cambria Math" w:hAnsi="Cambria Math"/>
            <w:sz w:val="36"/>
          </w:rPr>
          <m:t>im</m:t>
        </m:r>
        <m:sSup>
          <m:sSupPr>
            <m:ctrlPr>
              <w:rPr>
                <w:rFonts w:ascii="Cambria Math" w:hAnsi="Cambria Math"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</w:rPr>
              <m:t>'</m:t>
            </m:r>
          </m:sup>
        </m:sSup>
      </m:oMath>
      <w:r>
        <w:rPr>
          <w:rFonts w:ascii="Lucida Sans Unicode"/>
        </w:rPr>
        <w:t>)([</w:t>
      </w:r>
      <m:oMath>
        <m:r>
          <w:rPr>
            <w:rFonts w:ascii="Cambria Math" w:hAnsi="Cambria Math"/>
            <w:sz w:val="36"/>
          </w:rPr>
          <m:t>y</m:t>
        </m:r>
      </m:oMath>
      <w:r>
        <w:rPr>
          <w:rFonts w:ascii="Lucida Sans Unicode"/>
        </w:rPr>
        <w:t xml:space="preserve">]) </w:t>
      </w:r>
      <w:r>
        <w:t xml:space="preserve">typically amounts to trivially true proposition with proof </w:t>
      </w:r>
      <w:proofErr w:type="spellStart"/>
      <w:r>
        <w:rPr>
          <w:rFonts w:ascii="Tahoma"/>
        </w:rPr>
        <w:t>triv</w:t>
      </w:r>
      <w:proofErr w:type="spellEnd"/>
      <w:r>
        <w:t>.</w:t>
      </w:r>
    </w:p>
    <w:p>
      <w:pPr>
        <w:pStyle w:val="ListParagraph"/>
        <w:numPr>
          <w:ilvl w:val="1"/>
          <w:numId w:val="13"/>
        </w:numPr>
      </w:pPr>
      <w:r>
        <w:lastRenderedPageBreak/>
        <w:t xml:space="preserve">9. </w:t>
      </w:r>
      <w:proofErr w:type="gramStart"/>
      <w:r>
        <w:rPr>
          <w:rFonts w:ascii="Arial"/>
          <w:i/>
        </w:rPr>
        <w:t>target</w:t>
      </w:r>
      <w:r>
        <w:rPr>
          <w:rFonts w:ascii="Lucida Sans Unicode"/>
        </w:rPr>
        <w:t>(</w:t>
      </w:r>
      <w:proofErr w:type="spellStart"/>
      <w:proofErr w:type="gramEnd"/>
      <w:r>
        <w:rPr>
          <w:rFonts w:ascii="Tahoma"/>
        </w:rPr>
        <w:t>DV:check</w:t>
      </w:r>
      <w:proofErr w:type="spellEnd"/>
      <w:r>
        <w:rPr>
          <w:rFonts w:ascii="Lucida Sans Unicode"/>
        </w:rPr>
        <w:t>)(</w:t>
      </w:r>
      <m:oMath>
        <m:r>
          <w:rPr>
            <w:rFonts w:ascii="Cambria Math" w:hAnsi="Cambria Math"/>
            <w:sz w:val="36"/>
          </w:rPr>
          <m:t>in</m:t>
        </m:r>
        <m:sSup>
          <m:sSupPr>
            <m:ctrlPr>
              <w:rPr>
                <w:rFonts w:ascii="Cambria Math" w:hAnsi="Cambria Math"/>
                <w:sz w:val="36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  <m:ctrlPr>
              <w:rPr>
                <w:rFonts w:ascii="Cambria Math" w:hAnsi="Cambria Math"/>
                <w:sz w:val="36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  <w:vertAlign w:val="superscript"/>
              </w:rPr>
              <m:t>'</m:t>
            </m:r>
          </m:sup>
        </m:sSup>
      </m:oMath>
      <w:r>
        <w:rPr>
          <w:rFonts w:ascii="Lucida Sans Unicode"/>
        </w:rPr>
        <w:t>)([</w:t>
      </w:r>
      <m:oMath>
        <m:r>
          <w:rPr>
            <w:rFonts w:ascii="Cambria Math" w:hAnsi="Cambria Math"/>
            <w:sz w:val="36"/>
          </w:rPr>
          <m:t>y</m:t>
        </m:r>
      </m:oMath>
      <w:r>
        <w:rPr>
          <w:rFonts w:ascii="Lucida Sans Unicode"/>
        </w:rPr>
        <w:t>])(</w:t>
      </w:r>
      <w:proofErr w:type="spellStart"/>
      <w:r>
        <w:rPr>
          <w:rFonts w:ascii="Tahoma"/>
        </w:rPr>
        <w:t>triv</w:t>
      </w:r>
      <w:proofErr w:type="spellEnd"/>
      <w:r>
        <w:rPr>
          <w:rFonts w:ascii="Lucida Sans Unicode"/>
        </w:rPr>
        <w:t xml:space="preserve">) </w:t>
      </w:r>
      <w:r>
        <w:t>computes to one of the following,</w:t>
      </w:r>
      <w:r>
        <w:br/>
        <w:t xml:space="preserve">depending on </w:t>
      </w:r>
      <m:oMath>
        <m:r>
          <w:rPr>
            <w:rFonts w:ascii="Cambria Math" w:hAnsi="Cambria Math"/>
            <w:sz w:val="36"/>
          </w:rPr>
          <m:t>im</m:t>
        </m:r>
        <m:sSup>
          <m:sSupPr>
            <m:ctrlPr>
              <w:rPr>
                <w:rFonts w:ascii="Cambria Math" w:hAnsi="Cambria Math"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</w:rPr>
              <m:t>'</m:t>
            </m:r>
          </m:sup>
        </m:sSup>
      </m:oMath>
      <w:r>
        <w:rPr>
          <w:rFonts w:ascii="DejaVu Sans"/>
          <w:i/>
        </w:rPr>
        <w:t xml:space="preserve"> </w:t>
      </w:r>
      <w:r>
        <w:t xml:space="preserve">and </w:t>
      </w:r>
      <m:oMath>
        <m:r>
          <w:rPr>
            <w:rFonts w:ascii="Cambria Math" w:hAnsi="Cambria Math"/>
            <w:sz w:val="36"/>
          </w:rPr>
          <m:t>y</m:t>
        </m:r>
      </m:oMath>
      <w:r>
        <w:t>:</w:t>
      </w:r>
    </w:p>
    <w:p>
      <w:pPr>
        <w:pStyle w:val="ListParagraph"/>
        <w:numPr>
          <w:ilvl w:val="2"/>
          <w:numId w:val="13"/>
        </w:numPr>
      </w:pPr>
      <w:r>
        <w:t xml:space="preserve">(a) </w:t>
      </w:r>
      <w:r>
        <w:rPr>
          <w:rFonts w:ascii="Lucida Sans Unicode"/>
        </w:rPr>
        <w:t>[</w:t>
      </w:r>
      <w:proofErr w:type="spellStart"/>
      <w:proofErr w:type="gramStart"/>
      <w:r>
        <w:rPr>
          <w:rFonts w:ascii="Tahoma"/>
        </w:rPr>
        <w:t>CAAA:ready</w:t>
      </w:r>
      <w:proofErr w:type="spellEnd"/>
      <w:proofErr w:type="gramEnd"/>
      <w:r>
        <w:rPr>
          <w:rFonts w:ascii="Lucida Sans Unicode"/>
        </w:rPr>
        <w:t xml:space="preserve">] </w:t>
      </w:r>
      <w:r>
        <w:t xml:space="preserve">if artefacts in </w:t>
      </w:r>
      <m:oMath>
        <m:r>
          <w:rPr>
            <w:rFonts w:ascii="Cambria Math" w:hAnsi="Cambria Math"/>
            <w:sz w:val="36"/>
          </w:rPr>
          <m:t>in</m:t>
        </m:r>
        <m:sSup>
          <m:sSupPr>
            <m:ctrlPr>
              <w:rPr>
                <w:rFonts w:ascii="Cambria Math" w:hAnsi="Cambria Math"/>
                <w:sz w:val="36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  <m:ctrlPr>
              <w:rPr>
                <w:rFonts w:ascii="Cambria Math" w:hAnsi="Cambria Math"/>
                <w:sz w:val="36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  <w:vertAlign w:val="superscript"/>
              </w:rPr>
              <m:t>'</m:t>
            </m:r>
          </m:sup>
        </m:sSup>
      </m:oMath>
      <w:r>
        <w:rPr>
          <w:rFonts w:ascii="DejaVu Sans"/>
          <w:i/>
        </w:rPr>
        <w:t xml:space="preserve"> </w:t>
      </w:r>
      <w:r>
        <w:t xml:space="preserve">pass the success criteria given in </w:t>
      </w:r>
      <m:oMath>
        <m:r>
          <w:rPr>
            <w:rFonts w:ascii="Cambria Math" w:hAnsi="Cambria Math"/>
            <w:sz w:val="36"/>
          </w:rPr>
          <m:t>y</m:t>
        </m:r>
      </m:oMath>
      <w:r>
        <w:rPr>
          <w:rFonts w:ascii="Palatino Linotype"/>
          <w:i/>
        </w:rPr>
        <w:t xml:space="preserve"> </w:t>
      </w:r>
      <w:r>
        <w:t xml:space="preserve">and if no problem is reported in </w:t>
      </w:r>
      <m:oMath>
        <m:r>
          <w:rPr>
            <w:rFonts w:ascii="Cambria Math" w:hAnsi="Cambria Math"/>
            <w:sz w:val="36"/>
          </w:rPr>
          <m:t>im</m:t>
        </m:r>
        <m:sSup>
          <m:sSupPr>
            <m:ctrlPr>
              <w:rPr>
                <w:rFonts w:ascii="Cambria Math" w:hAnsi="Cambria Math"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</w:rPr>
              <m:t>'</m:t>
            </m:r>
          </m:sup>
        </m:sSup>
      </m:oMath>
    </w:p>
    <w:p>
      <w:pPr>
        <w:pStyle w:val="ListParagraph"/>
        <w:numPr>
          <w:ilvl w:val="2"/>
          <w:numId w:val="13"/>
        </w:numPr>
      </w:pPr>
      <w:r>
        <w:t xml:space="preserve">(b) </w:t>
      </w:r>
      <w:r>
        <w:rPr>
          <w:rFonts w:ascii="Lucida Sans Unicode"/>
        </w:rPr>
        <w:t>[</w:t>
      </w:r>
      <w:proofErr w:type="spellStart"/>
      <w:proofErr w:type="gramStart"/>
      <w:r>
        <w:rPr>
          <w:rFonts w:ascii="Tahoma"/>
        </w:rPr>
        <w:t>DV:ready</w:t>
      </w:r>
      <w:proofErr w:type="spellEnd"/>
      <w:proofErr w:type="gramEnd"/>
      <w:r>
        <w:rPr>
          <w:rFonts w:ascii="Lucida Sans Unicode"/>
        </w:rPr>
        <w:t xml:space="preserve">] </w:t>
      </w:r>
      <w:r>
        <w:t>if the artefacts do not pass the criteria and if the problem reports indicate that stakeholder requirements need not be revised</w:t>
      </w:r>
    </w:p>
    <w:p>
      <w:pPr>
        <w:pStyle w:val="ListParagraph"/>
        <w:numPr>
          <w:ilvl w:val="2"/>
          <w:numId w:val="13"/>
        </w:numPr>
      </w:pPr>
      <w:r>
        <w:t xml:space="preserve">(c) </w:t>
      </w:r>
      <w:r>
        <w:rPr>
          <w:rFonts w:ascii="Lucida Sans Unicode"/>
        </w:rPr>
        <w:t>[</w:t>
      </w:r>
      <w:proofErr w:type="spellStart"/>
      <w:proofErr w:type="gramStart"/>
      <w:r>
        <w:rPr>
          <w:rFonts w:ascii="Tahoma"/>
        </w:rPr>
        <w:t>CB:ready</w:t>
      </w:r>
      <w:proofErr w:type="spellEnd"/>
      <w:proofErr w:type="gramEnd"/>
      <w:r>
        <w:rPr>
          <w:rFonts w:ascii="Lucida Sans Unicode"/>
        </w:rPr>
        <w:t xml:space="preserve">] </w:t>
      </w:r>
      <w:r>
        <w:t>otherwise, i.e., if agreements on stakeholder requirements and other arrangements need to be revised.</w:t>
      </w:r>
    </w:p>
    <w:p>
      <w:pPr>
        <w:ind w:left="284"/>
      </w:pPr>
      <w:r>
        <w:t xml:space="preserve">Let us write </w:t>
      </w:r>
      <w:r>
        <w:rPr>
          <w:rFonts w:ascii="Lucida Sans Unicode"/>
        </w:rPr>
        <w:t>(</w:t>
      </w:r>
      <m:oMath>
        <m:r>
          <m:rPr>
            <m:sty m:val="p"/>
          </m:rPr>
          <w:rPr>
            <w:rFonts w:ascii="Cambria Math" w:hAnsi="Cambria Math"/>
          </w:rPr>
          <m:t>ou</m:t>
        </m:r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/>
              </w:rPr>
            </m:ctrlPr>
          </m:e>
          <m:sup>
            <m:r>
              <w:rPr>
                <w:rFonts w:ascii="Cambria Math" w:hAnsi="Cambria Math"/>
                <w:vertAlign w:val="superscript"/>
              </w:rPr>
              <m:t>'</m:t>
            </m:r>
          </m:sup>
        </m:sSup>
      </m:oMath>
      <w:r>
        <w:rPr>
          <w:rFonts w:ascii="Palatino Linotype"/>
          <w:i/>
        </w:rPr>
        <w:t xml:space="preserve">, </w:t>
      </w:r>
      <w:r>
        <w:rPr>
          <w:rFonts w:ascii="Lucida Sans Unicode"/>
        </w:rPr>
        <w:t>[</w:t>
      </w:r>
      <w:r>
        <w:rPr>
          <w:rFonts w:ascii="Palatino Linotype"/>
          <w:i/>
        </w:rPr>
        <w:t>z</w:t>
      </w:r>
      <w:r>
        <w:rPr>
          <w:rFonts w:ascii="Lucida Sans Unicode"/>
        </w:rPr>
        <w:t xml:space="preserve">]) </w:t>
      </w:r>
      <w:r>
        <w:t xml:space="preserve">for the value of </w:t>
      </w:r>
      <w:proofErr w:type="gramStart"/>
      <w:r>
        <w:rPr>
          <w:rFonts w:ascii="Arial"/>
          <w:iCs/>
        </w:rPr>
        <w:t>action</w:t>
      </w:r>
      <w:r>
        <w:rPr>
          <w:rFonts w:ascii="Lucida Sans Unicode"/>
        </w:rPr>
        <w:t>(</w:t>
      </w:r>
      <w:proofErr w:type="spellStart"/>
      <w:proofErr w:type="gramEnd"/>
      <w:r>
        <w:rPr>
          <w:rFonts w:ascii="Tahoma"/>
        </w:rPr>
        <w:t>DV:check</w:t>
      </w:r>
      <w:proofErr w:type="spellEnd"/>
      <w:r>
        <w:rPr>
          <w:rFonts w:ascii="Lucida Sans Unicode"/>
        </w:rPr>
        <w:t>)(</w:t>
      </w:r>
      <m:oMath>
        <m:r>
          <m:rPr>
            <m:sty m:val="p"/>
          </m:rPr>
          <w:rPr>
            <w:rFonts w:ascii="Cambria Math" w:hAnsi="Cambria Math"/>
            <w:sz w:val="36"/>
          </w:rPr>
          <m:t xml:space="preserve"> </m:t>
        </m:r>
        <m:r>
          <w:rPr>
            <w:rFonts w:ascii="Cambria Math" w:hAnsi="Cambria Math"/>
            <w:sz w:val="36"/>
          </w:rPr>
          <m:t>in</m:t>
        </m:r>
        <m:sSup>
          <m:sSupPr>
            <m:ctrlPr>
              <w:rPr>
                <w:rFonts w:ascii="Cambria Math" w:hAnsi="Cambria Math"/>
                <w:sz w:val="36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p</m:t>
            </m:r>
            <m:ctrlPr>
              <w:rPr>
                <w:rFonts w:ascii="Cambria Math" w:hAnsi="Cambria Math"/>
                <w:sz w:val="36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  <w:vertAlign w:val="superscript"/>
              </w:rPr>
              <m:t>'</m:t>
            </m:r>
          </m:sup>
        </m:sSup>
      </m:oMath>
      <w:r>
        <w:rPr>
          <w:rFonts w:ascii="Lucida Sans Unicode"/>
        </w:rPr>
        <w:t>)([</w:t>
      </w:r>
      <m:oMath>
        <m:r>
          <w:rPr>
            <w:rFonts w:ascii="Cambria Math" w:hAnsi="Cambria Math"/>
            <w:sz w:val="36"/>
          </w:rPr>
          <m:t>y</m:t>
        </m:r>
      </m:oMath>
      <w:r>
        <w:rPr>
          <w:rFonts w:ascii="Lucida Sans Unicode"/>
        </w:rPr>
        <w:t>])(</w:t>
      </w:r>
      <w:proofErr w:type="spellStart"/>
      <w:r>
        <w:rPr>
          <w:rFonts w:ascii="Tahoma"/>
        </w:rPr>
        <w:t>triv</w:t>
      </w:r>
      <w:proofErr w:type="spellEnd"/>
      <w:r>
        <w:rPr>
          <w:rFonts w:ascii="Lucida Sans Unicode"/>
        </w:rPr>
        <w:t>)</w:t>
      </w:r>
      <w:r>
        <w:t>.</w:t>
      </w:r>
    </w:p>
    <w:p>
      <w:pPr>
        <w:pStyle w:val="ListParagraph"/>
        <w:numPr>
          <w:ilvl w:val="1"/>
          <w:numId w:val="13"/>
        </w:numPr>
        <w:rPr>
          <w:rFonts w:ascii="Lucida Sans Unicode"/>
        </w:rPr>
      </w:pPr>
      <w:r>
        <w:t>10. Its intended meaning differs depending on the value of</w:t>
      </w:r>
      <w:r>
        <w:br/>
        <w:t xml:space="preserve"> </w:t>
      </w:r>
      <m:oMath>
        <m:r>
          <m:rPr>
            <m:sty m:val="p"/>
          </m:rPr>
          <w:rPr>
            <w:rFonts w:ascii="Cambria Math" w:hAnsi="Cambria Math"/>
          </w:rPr>
          <m:t>tgt</m:t>
        </m:r>
        <m:r>
          <w:rPr>
            <w:rFonts w:ascii="Cambria Math" w:hAnsi="Cambria Math"/>
          </w:rPr>
          <m:t>=</m:t>
        </m:r>
        <m:r>
          <m:rPr>
            <m:nor/>
          </m:rPr>
          <w:rPr>
            <w:rFonts w:ascii="Cambria Math" w:hAnsi="Cambria Math"/>
          </w:rPr>
          <m:t>target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</w:rPr>
              <m:t>DV:Check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im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e>
            </m:d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triv</m:t>
            </m:r>
          </m:e>
        </m:d>
      </m:oMath>
    </w:p>
    <w:p>
      <w:pPr>
        <w:pStyle w:val="ListParagraph"/>
        <w:numPr>
          <w:ilvl w:val="2"/>
          <w:numId w:val="13"/>
        </w:numPr>
      </w:pPr>
      <w:r>
        <w:t xml:space="preserve">If </w:t>
      </w:r>
      <m:oMath>
        <m:r>
          <w:rPr>
            <w:rFonts w:ascii="Cambria Math" w:hAnsi="Cambria Math"/>
            <w:sz w:val="36"/>
          </w:rPr>
          <m:t>tgt</m:t>
        </m:r>
      </m:oMath>
      <w:r>
        <w:rPr>
          <w:rFonts w:ascii="Palatino Linotype"/>
          <w:i/>
        </w:rPr>
        <w:t xml:space="preserve"> </w:t>
      </w:r>
      <w:r>
        <w:rPr>
          <w:rFonts w:ascii="Lucida Sans Unicode"/>
        </w:rPr>
        <w:t>= [</w:t>
      </w:r>
      <w:proofErr w:type="spellStart"/>
      <w:proofErr w:type="gramStart"/>
      <w:r>
        <w:t>CAAA:ready</w:t>
      </w:r>
      <w:proofErr w:type="spellEnd"/>
      <w:proofErr w:type="gramEnd"/>
      <w:r>
        <w:rPr>
          <w:rFonts w:ascii="Lucida Sans Unicode"/>
        </w:rPr>
        <w:t>]</w:t>
      </w:r>
      <w:r>
        <w:t xml:space="preserve">, </w:t>
      </w:r>
    </w:p>
    <w:p>
      <w:pPr>
        <w:pStyle w:val="ListParagraph"/>
        <w:numPr>
          <w:ilvl w:val="3"/>
          <w:numId w:val="13"/>
        </w:numPr>
      </w:pPr>
      <w:proofErr w:type="spellStart"/>
      <w:r>
        <w:rPr>
          <w:b/>
        </w:rPr>
        <w:t>i</w:t>
      </w:r>
      <w:proofErr w:type="spellEnd"/>
      <w:r>
        <w:rPr>
          <w:b/>
        </w:rPr>
        <w:t xml:space="preserve">. </w:t>
      </w:r>
      <m:oMath>
        <m:r>
          <w:rPr>
            <w:rFonts w:ascii="Cambria Math" w:hAnsi="Cambria Math"/>
            <w:sz w:val="36"/>
          </w:rPr>
          <m:t>ou</m:t>
        </m:r>
        <m:sSup>
          <m:sSupPr>
            <m:ctrlPr>
              <w:rPr>
                <w:rFonts w:ascii="Cambria Math" w:hAnsi="Cambria Math"/>
                <w:bCs/>
                <w:i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t</m:t>
            </m:r>
          </m:e>
          <m:sup>
            <m:r>
              <w:rPr>
                <w:rFonts w:ascii="Cambria Math" w:hAnsi="Cambria Math"/>
                <w:sz w:val="36"/>
              </w:rPr>
              <m:t>'</m:t>
            </m:r>
          </m:sup>
        </m:sSup>
      </m:oMath>
      <w:r>
        <w:rPr>
          <w:bCs/>
          <w:sz w:val="36"/>
        </w:rPr>
        <w:t xml:space="preserve"> </w:t>
      </w:r>
      <w:r>
        <w:t>typically contains little significant information and</w:t>
      </w:r>
    </w:p>
    <w:p>
      <w:pPr>
        <w:pStyle w:val="ListParagraph"/>
        <w:numPr>
          <w:ilvl w:val="3"/>
          <w:numId w:val="13"/>
        </w:numPr>
      </w:pPr>
      <w:r>
        <w:rPr>
          <w:b/>
        </w:rPr>
        <w:t xml:space="preserve">ii. </w:t>
      </w:r>
      <w:r>
        <w:t xml:space="preserve">token </w:t>
      </w:r>
      <w:r>
        <w:rPr>
          <w:rFonts w:ascii="Palatino Linotype"/>
          <w:i/>
        </w:rPr>
        <w:t xml:space="preserve">z </w:t>
      </w:r>
      <w:r>
        <w:t xml:space="preserve">at </w:t>
      </w:r>
      <w:proofErr w:type="spellStart"/>
      <w:proofErr w:type="gramStart"/>
      <w:r>
        <w:rPr>
          <w:rFonts w:ascii="Tahoma"/>
        </w:rPr>
        <w:t>CAAA:ready</w:t>
      </w:r>
      <w:proofErr w:type="spellEnd"/>
      <w:proofErr w:type="gramEnd"/>
      <w:r>
        <w:rPr>
          <w:rFonts w:ascii="Tahoma"/>
        </w:rPr>
        <w:t xml:space="preserve"> </w:t>
      </w:r>
      <w:r>
        <w:t>may include information necessary to account for the development, such as</w:t>
      </w:r>
    </w:p>
    <w:p>
      <w:pPr>
        <w:pStyle w:val="ListParagraph"/>
        <w:numPr>
          <w:ilvl w:val="4"/>
          <w:numId w:val="13"/>
        </w:numPr>
      </w:pPr>
      <w:r>
        <w:t>rationale for the development</w:t>
      </w:r>
    </w:p>
    <w:p>
      <w:pPr>
        <w:pStyle w:val="ListParagraph"/>
        <w:numPr>
          <w:ilvl w:val="4"/>
          <w:numId w:val="13"/>
        </w:numPr>
      </w:pPr>
      <w:r>
        <w:t>reasoning why artefacts produced is judged acceptable.</w:t>
      </w:r>
    </w:p>
    <w:p>
      <w:pPr>
        <w:pStyle w:val="ListParagraph"/>
        <w:numPr>
          <w:ilvl w:val="2"/>
          <w:numId w:val="13"/>
        </w:numPr>
      </w:pPr>
      <w:r>
        <w:t xml:space="preserve">If </w:t>
      </w:r>
      <m:oMath>
        <m:r>
          <w:rPr>
            <w:rFonts w:ascii="Cambria Math" w:hAnsi="Cambria Math"/>
            <w:sz w:val="36"/>
          </w:rPr>
          <m:t>tgt</m:t>
        </m:r>
      </m:oMath>
      <w:r>
        <w:rPr>
          <w:rFonts w:ascii="Lucida Sans Unicode"/>
        </w:rPr>
        <w:t>= [</w:t>
      </w:r>
      <w:proofErr w:type="spellStart"/>
      <w:proofErr w:type="gramStart"/>
      <w:r>
        <w:t>DV:ready</w:t>
      </w:r>
      <w:proofErr w:type="spellEnd"/>
      <w:proofErr w:type="gramEnd"/>
      <w:r>
        <w:rPr>
          <w:rFonts w:ascii="Lucida Sans Unicode"/>
        </w:rPr>
        <w:t>]</w:t>
      </w:r>
      <w:r>
        <w:t>,</w:t>
      </w:r>
    </w:p>
    <w:p>
      <w:pPr>
        <w:pStyle w:val="ListParagraph"/>
        <w:numPr>
          <w:ilvl w:val="3"/>
          <w:numId w:val="13"/>
        </w:numPr>
      </w:pPr>
      <w: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>.</w:t>
      </w:r>
      <w:r>
        <w:t xml:space="preserve"> </w:t>
      </w:r>
      <m:oMath>
        <m:r>
          <w:rPr>
            <w:rFonts w:ascii="Cambria Math" w:hAnsi="Cambria Math"/>
            <w:sz w:val="36"/>
          </w:rPr>
          <m:t>ou</m:t>
        </m:r>
        <m:sSup>
          <m:sSupPr>
            <m:ctrlPr>
              <w:rPr>
                <w:rFonts w:ascii="Cambria Math" w:hAnsi="Cambria Math"/>
                <w:i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t</m:t>
            </m:r>
          </m:e>
          <m:sup>
            <m:r>
              <w:rPr>
                <w:rFonts w:ascii="Cambria Math" w:hAnsi="Cambria Math"/>
                <w:sz w:val="36"/>
              </w:rPr>
              <m:t>'</m:t>
            </m:r>
          </m:sup>
        </m:sSup>
      </m:oMath>
      <w:r>
        <w:t xml:space="preserve"> may include</w:t>
      </w:r>
    </w:p>
    <w:p>
      <w:pPr>
        <w:pStyle w:val="ListParagraph"/>
        <w:numPr>
          <w:ilvl w:val="4"/>
          <w:numId w:val="13"/>
        </w:numPr>
      </w:pPr>
      <w:r>
        <w:t>work-requests to review system specifications etc.</w:t>
      </w:r>
    </w:p>
    <w:p>
      <w:pPr>
        <w:pStyle w:val="ListParagraph"/>
        <w:numPr>
          <w:ilvl w:val="4"/>
          <w:numId w:val="13"/>
        </w:numPr>
      </w:pPr>
      <w:r>
        <w:t>work-requests to produce recommended actions for the next iteration</w:t>
      </w:r>
    </w:p>
    <w:p>
      <w:pPr>
        <w:pStyle w:val="ListParagraph"/>
        <w:numPr>
          <w:ilvl w:val="3"/>
          <w:numId w:val="13"/>
        </w:numPr>
      </w:pPr>
      <w:r>
        <w:rPr>
          <w:b/>
        </w:rPr>
        <w:t xml:space="preserve">ii. </w:t>
      </w:r>
      <w:r>
        <w:t xml:space="preserve">token </w:t>
      </w:r>
      <w:r>
        <w:rPr>
          <w:rFonts w:ascii="Palatino Linotype"/>
          <w:i/>
        </w:rPr>
        <w:t xml:space="preserve">z </w:t>
      </w:r>
      <w:r>
        <w:t xml:space="preserve">at </w:t>
      </w:r>
      <w:proofErr w:type="spellStart"/>
      <w:proofErr w:type="gramStart"/>
      <w:r>
        <w:rPr>
          <w:rFonts w:ascii="Tahoma"/>
        </w:rPr>
        <w:t>DV:ready</w:t>
      </w:r>
      <w:proofErr w:type="spellEnd"/>
      <w:proofErr w:type="gramEnd"/>
      <w:r>
        <w:rPr>
          <w:rFonts w:ascii="Tahoma"/>
        </w:rPr>
        <w:t xml:space="preserve"> </w:t>
      </w:r>
      <w:r>
        <w:t xml:space="preserve">is as explained for </w:t>
      </w:r>
      <w:r>
        <w:rPr>
          <w:rFonts w:ascii="Palatino Linotype"/>
          <w:i/>
        </w:rPr>
        <w:t>x</w:t>
      </w:r>
      <w:r>
        <w:t>, including reasons why the artefacts did not pass the success criteria.</w:t>
      </w:r>
    </w:p>
    <w:p>
      <w:pPr>
        <w:pStyle w:val="ListParagraph"/>
        <w:numPr>
          <w:ilvl w:val="2"/>
          <w:numId w:val="13"/>
        </w:numPr>
      </w:pPr>
      <w:r>
        <w:t xml:space="preserve">If </w:t>
      </w:r>
      <m:oMath>
        <m:r>
          <w:rPr>
            <w:rFonts w:ascii="Cambria Math" w:hAnsi="Cambria Math"/>
            <w:sz w:val="36"/>
          </w:rPr>
          <m:t>tgt</m:t>
        </m:r>
      </m:oMath>
      <w:r>
        <w:rPr>
          <w:rFonts w:ascii="Palatino Linotype"/>
          <w:i/>
        </w:rPr>
        <w:t xml:space="preserve"> </w:t>
      </w:r>
      <w:r>
        <w:rPr>
          <w:rFonts w:ascii="Lucida Sans Unicode"/>
        </w:rPr>
        <w:t>= [</w:t>
      </w:r>
      <w:proofErr w:type="spellStart"/>
      <w:proofErr w:type="gramStart"/>
      <w:r>
        <w:t>CB:ready</w:t>
      </w:r>
      <w:proofErr w:type="spellEnd"/>
      <w:proofErr w:type="gramEnd"/>
      <w:r>
        <w:rPr>
          <w:rFonts w:ascii="Lucida Sans Unicode"/>
        </w:rPr>
        <w:t>]</w:t>
      </w:r>
      <w:r>
        <w:t>,</w:t>
      </w:r>
    </w:p>
    <w:p>
      <w:pPr>
        <w:pStyle w:val="ListParagraph"/>
        <w:numPr>
          <w:ilvl w:val="3"/>
          <w:numId w:val="13"/>
        </w:numPr>
      </w:pPr>
      <w:proofErr w:type="spellStart"/>
      <w:r>
        <w:rPr>
          <w:b/>
        </w:rPr>
        <w:t>i</w:t>
      </w:r>
      <w:proofErr w:type="spellEnd"/>
      <w:r>
        <w:rPr>
          <w:b/>
        </w:rPr>
        <w:t>.</w:t>
      </w:r>
      <w:r>
        <w:t xml:space="preserve"> </w:t>
      </w:r>
      <m:oMath>
        <m:r>
          <w:rPr>
            <w:rFonts w:ascii="Cambria Math" w:hAnsi="Cambria Math"/>
            <w:sz w:val="36"/>
          </w:rPr>
          <m:t>ou</m:t>
        </m:r>
        <m:sSup>
          <m:sSupPr>
            <m:ctrlPr>
              <w:rPr>
                <w:rFonts w:ascii="Cambria Math" w:hAnsi="Cambria Math"/>
                <w:i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t</m:t>
            </m:r>
          </m:e>
          <m:sup>
            <m:r>
              <w:rPr>
                <w:rFonts w:ascii="Cambria Math" w:hAnsi="Cambria Math"/>
                <w:sz w:val="36"/>
              </w:rPr>
              <m:t>'</m:t>
            </m:r>
          </m:sup>
        </m:sSup>
      </m:oMath>
      <w:r>
        <w:rPr>
          <w:rFonts w:ascii="DejaVu Sans"/>
          <w:i/>
        </w:rPr>
        <w:t xml:space="preserve"> </w:t>
      </w:r>
      <w:r>
        <w:t>may include</w:t>
      </w:r>
    </w:p>
    <w:p>
      <w:pPr>
        <w:pStyle w:val="ListParagraph"/>
        <w:numPr>
          <w:ilvl w:val="4"/>
          <w:numId w:val="13"/>
        </w:numPr>
      </w:pPr>
      <w:r>
        <w:t>work-requests to review agreements on stakeholder requirements etc.,</w:t>
      </w:r>
    </w:p>
    <w:p>
      <w:pPr>
        <w:pStyle w:val="ListParagraph"/>
        <w:numPr>
          <w:ilvl w:val="4"/>
          <w:numId w:val="13"/>
        </w:numPr>
      </w:pPr>
      <w:r>
        <w:t>work-requests to produce recommended actions for rebuilding consensus</w:t>
      </w:r>
    </w:p>
    <w:p>
      <w:pPr>
        <w:pStyle w:val="ListParagraph"/>
        <w:numPr>
          <w:ilvl w:val="3"/>
          <w:numId w:val="13"/>
        </w:numPr>
      </w:pPr>
      <w:r>
        <w:rPr>
          <w:b/>
        </w:rPr>
        <w:t xml:space="preserve">ii. </w:t>
      </w:r>
      <w:r>
        <w:t xml:space="preserve">token </w:t>
      </w:r>
      <w:r>
        <w:rPr>
          <w:rFonts w:ascii="Palatino Linotype"/>
          <w:i/>
        </w:rPr>
        <w:t xml:space="preserve">z </w:t>
      </w:r>
      <w:r>
        <w:t xml:space="preserve">at </w:t>
      </w:r>
      <w:proofErr w:type="spellStart"/>
      <w:proofErr w:type="gramStart"/>
      <w:r>
        <w:rPr>
          <w:rFonts w:ascii="Tahoma"/>
        </w:rPr>
        <w:t>CB:ready</w:t>
      </w:r>
      <w:proofErr w:type="spellEnd"/>
      <w:proofErr w:type="gramEnd"/>
      <w:r>
        <w:rPr>
          <w:rFonts w:ascii="Tahoma"/>
        </w:rPr>
        <w:t xml:space="preserve"> </w:t>
      </w:r>
      <w:r>
        <w:t>may include the reasons</w:t>
      </w:r>
    </w:p>
    <w:p>
      <w:pPr>
        <w:pStyle w:val="ListParagraph"/>
        <w:numPr>
          <w:ilvl w:val="4"/>
          <w:numId w:val="13"/>
        </w:numPr>
      </w:pPr>
      <w:r>
        <w:t>why the artefacts did not pass the success criteria</w:t>
      </w:r>
    </w:p>
    <w:p>
      <w:pPr>
        <w:pStyle w:val="ListParagraph"/>
        <w:numPr>
          <w:ilvl w:val="4"/>
          <w:numId w:val="13"/>
        </w:numPr>
      </w:pPr>
      <w:r>
        <w:lastRenderedPageBreak/>
        <w:t>why rebuilding consensus is deemed necessary.</w:t>
      </w:r>
    </w:p>
    <w:p>
      <w:pPr>
        <w:pStyle w:val="ListParagraph"/>
        <w:numPr>
          <w:ilvl w:val="0"/>
          <w:numId w:val="13"/>
        </w:numPr>
      </w:pP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</m:e>
        </m:d>
      </m:oMath>
      <w:r>
        <w:t xml:space="preserve"> is to be automatically computed in the model.</w:t>
      </w:r>
    </w:p>
    <w:p>
      <w:pPr>
        <w:pStyle w:val="ListParagraph"/>
        <w:numPr>
          <w:ilvl w:val="1"/>
          <w:numId w:val="13"/>
        </w:numPr>
      </w:pPr>
      <w:r>
        <w:t>Not expected: sophisticated automation of processing / decision making</w:t>
      </w:r>
    </w:p>
    <w:p>
      <w:pPr>
        <w:pStyle w:val="ListParagraph"/>
        <w:numPr>
          <w:ilvl w:val="1"/>
          <w:numId w:val="13"/>
        </w:numPr>
      </w:pPr>
      <w:r>
        <w:t>Expected:</w:t>
      </w:r>
    </w:p>
    <w:p>
      <w:pPr>
        <w:pStyle w:val="ListParagraph"/>
        <w:numPr>
          <w:ilvl w:val="2"/>
          <w:numId w:val="13"/>
        </w:numPr>
      </w:pPr>
      <w:r>
        <w:t xml:space="preserve">Sufficiently precise identification and characterisation of artefacts and other information on the </w:t>
      </w:r>
      <w:proofErr w:type="gramStart"/>
      <w:r>
        <w:t>real life</w:t>
      </w:r>
      <w:proofErr w:type="gramEnd"/>
      <w:r>
        <w:t xml:space="preserve"> cycle</w:t>
      </w:r>
    </w:p>
    <w:p>
      <w:pPr>
        <w:pStyle w:val="ListParagraph"/>
        <w:numPr>
          <w:ilvl w:val="3"/>
          <w:numId w:val="13"/>
        </w:numPr>
      </w:pPr>
      <w:r>
        <w:t>including expert judgements and approvals of accountable stakeholders</w:t>
      </w:r>
    </w:p>
    <w:p>
      <w:pPr>
        <w:ind w:left="568"/>
      </w:pPr>
      <w:r>
        <w:t>that enables</w:t>
      </w:r>
    </w:p>
    <w:p>
      <w:pPr>
        <w:pStyle w:val="ListParagraph"/>
        <w:numPr>
          <w:ilvl w:val="2"/>
          <w:numId w:val="13"/>
        </w:numPr>
      </w:pPr>
      <w:r>
        <w:t>Explicit, formal rules for processing and decision making</w:t>
      </w:r>
    </w:p>
    <w:p>
      <w:pPr>
        <w:pStyle w:val="ListParagraph"/>
        <w:numPr>
          <w:ilvl w:val="3"/>
          <w:numId w:val="13"/>
        </w:numPr>
      </w:pPr>
      <w:r>
        <w:t>agreed upon by all relevant stakeholders.</w:t>
      </w:r>
    </w:p>
    <w:p>
      <w:pPr>
        <w:pStyle w:val="ListParagraph"/>
        <w:numPr>
          <w:ilvl w:val="1"/>
          <w:numId w:val="13"/>
        </w:numPr>
      </w:pPr>
      <w:r>
        <w:t>Transitions can be subdivided as necessary to refine the timing when the model takes in such information from the real world.</w:t>
      </w:r>
    </w:p>
    <w:p>
      <w:pPr>
        <w:pStyle w:val="Heading3"/>
        <w:numPr>
          <w:ilvl w:val="0"/>
          <w:numId w:val="0"/>
        </w:numPr>
        <w:ind w:left="709" w:hanging="709"/>
      </w:pPr>
      <w:r>
        <w:t>Issue Splitting and Merging</w:t>
      </w:r>
    </w:p>
    <w:p>
      <w:pPr>
        <w:pStyle w:val="ListParagraph"/>
      </w:pPr>
      <w:r>
        <w:t xml:space="preserve">Life cycle models must address related, concurrent activities in the real life </w:t>
      </w:r>
      <w:proofErr w:type="spellStart"/>
      <w:r>
        <w:t>cyle</w:t>
      </w:r>
      <w:proofErr w:type="spellEnd"/>
      <w:r>
        <w:t>.</w:t>
      </w:r>
    </w:p>
    <w:p>
      <w:pPr>
        <w:pStyle w:val="ListParagraph"/>
      </w:pPr>
      <w:r>
        <w:t>Example:</w:t>
      </w:r>
    </w:p>
    <w:p>
      <w:pPr>
        <w:pStyle w:val="ListParagraph"/>
        <w:numPr>
          <w:ilvl w:val="1"/>
          <w:numId w:val="14"/>
        </w:numPr>
      </w:pPr>
      <w:r>
        <w:t xml:space="preserve">After activities to achieve accountability for a failure of service </w:t>
      </w:r>
      <m:oMath>
        <m:r>
          <w:rPr>
            <w:rFonts w:ascii="Cambria Math" w:hAnsi="Cambria Math"/>
            <w:sz w:val="36"/>
          </w:rPr>
          <m:t>s</m:t>
        </m:r>
      </m:oMath>
      <w:r>
        <w:t>,</w:t>
      </w:r>
      <w:r>
        <w:br/>
        <w:t xml:space="preserve">the issue regarding the failure of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splits into two issues:</w:t>
      </w:r>
    </w:p>
    <w:p>
      <w:pPr>
        <w:pStyle w:val="ListParagraph"/>
        <w:numPr>
          <w:ilvl w:val="2"/>
          <w:numId w:val="14"/>
        </w:numPr>
      </w:pPr>
      <w:r>
        <w:t xml:space="preserve">(1) promptly resume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possibly at a degraded level</w:t>
      </w:r>
    </w:p>
    <w:p>
      <w:pPr>
        <w:pStyle w:val="ListParagraph"/>
        <w:numPr>
          <w:ilvl w:val="2"/>
          <w:numId w:val="14"/>
        </w:numPr>
      </w:pPr>
      <w:r>
        <w:t xml:space="preserve">(2) revise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for prevention of failure recurrence and a longer-term improvement.</w:t>
      </w:r>
    </w:p>
    <w:p>
      <w:pPr>
        <w:pStyle w:val="ListParagraph"/>
        <w:numPr>
          <w:ilvl w:val="1"/>
          <w:numId w:val="14"/>
        </w:numPr>
      </w:pPr>
      <w:r>
        <w:t xml:space="preserve">Degraded operation of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and revision of </w:t>
      </w:r>
      <m:oMath>
        <m:r>
          <w:rPr>
            <w:rFonts w:ascii="Cambria Math" w:hAnsi="Cambria Math"/>
            <w:sz w:val="36"/>
          </w:rPr>
          <m:t>s</m:t>
        </m:r>
      </m:oMath>
      <w:r>
        <w:rPr>
          <w:sz w:val="36"/>
        </w:rPr>
        <w:t xml:space="preserve"> </w:t>
      </w:r>
      <w:r>
        <w:t>proceed concurrently</w:t>
      </w:r>
    </w:p>
    <w:p>
      <w:pPr>
        <w:pStyle w:val="ListParagraph"/>
        <w:numPr>
          <w:ilvl w:val="1"/>
          <w:numId w:val="14"/>
        </w:numPr>
      </w:pPr>
      <w:r>
        <w:t xml:space="preserve">When revised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becomes ready, two issues are merged into one issue:</w:t>
      </w:r>
    </w:p>
    <w:p>
      <w:pPr>
        <w:pStyle w:val="ListParagraph"/>
        <w:numPr>
          <w:ilvl w:val="2"/>
          <w:numId w:val="14"/>
        </w:numPr>
      </w:pPr>
      <w:r>
        <w:t xml:space="preserve">degraded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is retired.</w:t>
      </w:r>
    </w:p>
    <w:p>
      <w:pPr>
        <w:pStyle w:val="ListParagraph"/>
        <w:numPr>
          <w:ilvl w:val="2"/>
          <w:numId w:val="14"/>
        </w:numPr>
      </w:pPr>
      <w:r>
        <w:t xml:space="preserve">revised </w:t>
      </w:r>
      <m:oMath>
        <m:r>
          <w:rPr>
            <w:rFonts w:ascii="Cambria Math" w:hAnsi="Cambria Math"/>
            <w:sz w:val="36"/>
          </w:rPr>
          <m:t>s</m:t>
        </m:r>
      </m:oMath>
      <w:r>
        <w:t xml:space="preserve"> is deployed.</w:t>
      </w:r>
    </w:p>
    <w:p>
      <w:pPr>
        <w:ind w:left="568"/>
        <w:rPr>
          <w:sz w:val="36"/>
        </w:rPr>
      </w:pPr>
      <w:r>
        <w:t xml:space="preserve">The merged issue is to operate and monitor the revised </w:t>
      </w:r>
      <m:oMath>
        <m:r>
          <w:rPr>
            <w:rFonts w:ascii="Cambria Math" w:hAnsi="Cambria Math"/>
            <w:sz w:val="36"/>
          </w:rPr>
          <m:t>s</m:t>
        </m:r>
      </m:oMath>
    </w:p>
    <w:p>
      <w:pPr>
        <w:pStyle w:val="ListParagraph"/>
      </w:pPr>
      <w:r>
        <w:t>DPN LCM represents the situation with</w:t>
      </w:r>
    </w:p>
    <w:p>
      <w:pPr>
        <w:pStyle w:val="ListParagraph"/>
        <w:numPr>
          <w:ilvl w:val="1"/>
          <w:numId w:val="14"/>
        </w:numPr>
      </w:pPr>
      <w:r>
        <w:t>token splitting</w:t>
      </w:r>
      <w:r>
        <w:tab/>
        <w:t>(a transition consuming one token and producing two tokens)</w:t>
      </w:r>
    </w:p>
    <w:p>
      <w:pPr>
        <w:pStyle w:val="ListParagraph"/>
        <w:numPr>
          <w:ilvl w:val="2"/>
          <w:numId w:val="14"/>
        </w:numPr>
      </w:pPr>
      <w:r>
        <w:t>splitting transition attaches to produced tokens a shared tag (e.g. service ID)</w:t>
      </w:r>
    </w:p>
    <w:p>
      <w:pPr>
        <w:pStyle w:val="ListParagraph"/>
        <w:numPr>
          <w:ilvl w:val="1"/>
          <w:numId w:val="14"/>
        </w:numPr>
      </w:pPr>
      <w:r>
        <w:t>token merging</w:t>
      </w:r>
      <w:r>
        <w:tab/>
        <w:t>(a transition consuming two tokens and producing one token)</w:t>
      </w:r>
    </w:p>
    <w:p>
      <w:pPr>
        <w:pStyle w:val="ListParagraph"/>
        <w:numPr>
          <w:ilvl w:val="2"/>
          <w:numId w:val="14"/>
        </w:numPr>
      </w:pPr>
      <w:proofErr w:type="gramStart"/>
      <w:r>
        <w:t>Guard(</w:t>
      </w:r>
      <w:proofErr w:type="gramEnd"/>
      <w:r>
        <w:t>) of merging transition checks tags of consumed tokens</w:t>
      </w:r>
    </w:p>
    <w:p>
      <w:pPr>
        <w:pStyle w:val="Heading1"/>
      </w:pPr>
      <w:bookmarkStart w:id="8" w:name="_bookmark8"/>
      <w:bookmarkEnd w:id="8"/>
      <w:r>
        <w:lastRenderedPageBreak/>
        <w:t>Assurance of System Life Cycle Using DPN Models</w:t>
      </w:r>
    </w:p>
    <w:p>
      <w:pPr>
        <w:pStyle w:val="ListParagraph"/>
      </w:pPr>
      <w:r>
        <w:t>The informal claim to be assured is “At any time, each required outcome for each issue is achieved or being achieved.”</w:t>
      </w:r>
    </w:p>
    <w:p>
      <w:pPr>
        <w:pStyle w:val="ListParagraph"/>
        <w:rPr>
          <w:i/>
        </w:rPr>
      </w:pPr>
      <w:r>
        <w:t>This includes assurance of the ability to produce a ‘current’ assurance case whenever demanded.</w:t>
      </w:r>
    </w:p>
    <w:p>
      <w:pPr>
        <w:pStyle w:val="ListParagraph"/>
        <w:numPr>
          <w:ilvl w:val="1"/>
          <w:numId w:val="14"/>
        </w:numPr>
        <w:rPr>
          <w:i/>
        </w:rPr>
      </w:pPr>
      <w:r>
        <w:t>The current assurance case assures that each outcome is either</w:t>
      </w:r>
    </w:p>
    <w:p>
      <w:pPr>
        <w:pStyle w:val="ListParagraph"/>
        <w:numPr>
          <w:ilvl w:val="2"/>
          <w:numId w:val="14"/>
        </w:numPr>
        <w:rPr>
          <w:i/>
        </w:rPr>
      </w:pPr>
      <w:r>
        <w:t>achieved or, if not,</w:t>
      </w:r>
    </w:p>
    <w:p>
      <w:pPr>
        <w:pStyle w:val="ListParagraph"/>
        <w:numPr>
          <w:ilvl w:val="2"/>
          <w:numId w:val="14"/>
        </w:numPr>
        <w:rPr>
          <w:i/>
        </w:rPr>
      </w:pPr>
      <w:r>
        <w:t xml:space="preserve">will be achieved by current plans for actions (under appropriately justified assumptions on future behaviours of the </w:t>
      </w:r>
      <w:proofErr w:type="gramStart"/>
      <w:r>
        <w:t>real life</w:t>
      </w:r>
      <w:proofErr w:type="gramEnd"/>
      <w:r>
        <w:t xml:space="preserve"> cycle).</w:t>
      </w:r>
    </w:p>
    <w:p>
      <w:pPr>
        <w:pStyle w:val="ListParagraph"/>
        <w:rPr>
          <w:i/>
        </w:rPr>
      </w:pPr>
      <w:r>
        <w:t>The top-level claim statement for assurance of the system life cycle as the property of its DPN model is</w:t>
      </w:r>
    </w:p>
    <w:p>
      <w:pPr>
        <w:ind w:left="568"/>
        <w:rPr>
          <w:i/>
        </w:rPr>
      </w:pPr>
      <w:r>
        <w:t xml:space="preserve">For any reachable marking </w:t>
      </w:r>
      <w:r>
        <w:rPr>
          <w:rFonts w:ascii="Palatino Linotype" w:hAnsi="Palatino Linotype"/>
          <w:i/>
        </w:rPr>
        <w:t>m</w:t>
      </w:r>
      <w:r>
        <w:t>,</w:t>
      </w:r>
    </w:p>
    <w:p>
      <w:pPr>
        <w:ind w:left="720"/>
        <w:rPr>
          <w:i/>
        </w:rPr>
      </w:pPr>
      <w:r>
        <w:t xml:space="preserve">for each outcome </w:t>
      </w:r>
      <m:oMath>
        <m:r>
          <w:rPr>
            <w:rFonts w:ascii="Cambria Math" w:hAnsi="Cambria Math"/>
            <w:sz w:val="36"/>
          </w:rPr>
          <m:t>O</m:t>
        </m:r>
      </m:oMath>
      <w:r>
        <w:t xml:space="preserve">, for each place </w:t>
      </w:r>
      <m:oMath>
        <m:r>
          <w:rPr>
            <w:rFonts w:ascii="Cambria Math" w:hAnsi="Cambria Math"/>
            <w:sz w:val="36"/>
          </w:rPr>
          <m:t>p</m:t>
        </m:r>
      </m:oMath>
      <w:r>
        <w:t xml:space="preserve">, for each token </w:t>
      </w:r>
      <m:oMath>
        <m:r>
          <w:rPr>
            <w:rFonts w:ascii="Cambria Math" w:hAnsi="Cambria Math"/>
            <w:sz w:val="36"/>
          </w:rPr>
          <m:t>x</m:t>
        </m:r>
      </m:oMath>
      <w:r>
        <w:rPr>
          <w:rFonts w:ascii="Arial" w:hAnsi="Arial"/>
        </w:rPr>
        <w:t xml:space="preserve"> </w:t>
      </w:r>
      <w:r>
        <w:t xml:space="preserve">at </w:t>
      </w:r>
      <m:oMath>
        <m:r>
          <w:rPr>
            <w:rFonts w:ascii="Cambria Math" w:hAnsi="Cambria Math"/>
            <w:sz w:val="36"/>
          </w:rPr>
          <m:t>p</m:t>
        </m:r>
      </m:oMath>
      <w:r>
        <w:t>,</w:t>
      </w:r>
    </w:p>
    <w:p>
      <w:pPr>
        <w:pStyle w:val="ListParagraph"/>
        <w:numPr>
          <w:ilvl w:val="0"/>
          <w:numId w:val="0"/>
        </w:numPr>
        <w:ind w:left="852"/>
      </w:pPr>
      <m:oMath>
        <m:d>
          <m:dPr>
            <m:begChr m:val="⟦"/>
            <m:endChr m:val="⟧"/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O</m:t>
            </m:r>
          </m:e>
        </m:d>
        <m:d>
          <m:dPr>
            <m:ctrlPr>
              <w:rPr>
                <w:rFonts w:ascii="Cambria Math" w:hAnsi="Cambria Math"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,</m:t>
            </m:r>
            <m:r>
              <w:rPr>
                <w:rFonts w:ascii="Cambria Math" w:hAnsi="Cambria Math"/>
                <w:sz w:val="36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36"/>
              </w:rPr>
              <m:t>,</m:t>
            </m:r>
            <m:r>
              <w:rPr>
                <w:rFonts w:ascii="Cambria Math" w:hAnsi="Cambria Math"/>
                <w:sz w:val="36"/>
              </w:rPr>
              <m:t>x</m:t>
            </m:r>
          </m:e>
        </m:d>
      </m:oMath>
      <w:r>
        <w:t xml:space="preserve"> holds</w:t>
      </w:r>
    </w:p>
    <w:p>
      <w:pPr>
        <w:pStyle w:val="ListParagraph"/>
        <w:numPr>
          <w:ilvl w:val="1"/>
          <w:numId w:val="14"/>
        </w:numPr>
      </w:pPr>
      <m:oMath>
        <m:d>
          <m:dPr>
            <m:begChr m:val="⟦"/>
            <m:endChr m:val="⟧"/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O</m:t>
            </m:r>
          </m:e>
        </m:d>
        <m:d>
          <m:dPr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m,p,x</m:t>
            </m:r>
          </m:e>
        </m:d>
        <m:r>
          <m:rPr>
            <m:sty m:val="bi"/>
          </m:rPr>
          <w:rPr>
            <w:rFonts w:ascii="Cambria Math" w:hAnsi="Cambria Math"/>
            <w:sz w:val="36"/>
          </w:rPr>
          <m:t xml:space="preserve"> </m:t>
        </m:r>
      </m:oMath>
      <w:r>
        <w:t>is a proposition representing</w:t>
      </w:r>
      <w:r>
        <w:br/>
        <w:t xml:space="preserve">the aspects of outcome </w:t>
      </w:r>
      <m:oMath>
        <m:r>
          <w:rPr>
            <w:rFonts w:ascii="Cambria Math" w:hAnsi="Cambria Math"/>
            <w:sz w:val="36"/>
          </w:rPr>
          <m:t>O</m:t>
        </m:r>
      </m:oMath>
      <w:r>
        <w:rPr>
          <w:rFonts w:ascii="Palatino Linotype"/>
          <w:i/>
        </w:rPr>
        <w:t xml:space="preserve"> </w:t>
      </w:r>
      <w:r>
        <w:t xml:space="preserve">relevant to </w:t>
      </w:r>
      <m:oMath>
        <m:r>
          <w:rPr>
            <w:rFonts w:ascii="Cambria Math" w:hAnsi="Cambria Math"/>
            <w:sz w:val="36"/>
          </w:rPr>
          <m:t>x</m:t>
        </m:r>
      </m:oMath>
      <w:r>
        <w:rPr>
          <w:rFonts w:ascii="Palatino Linotype"/>
          <w:i/>
        </w:rPr>
        <w:t xml:space="preserve"> </w:t>
      </w:r>
      <w:r>
        <w:t xml:space="preserve">at </w:t>
      </w:r>
      <m:oMath>
        <m:r>
          <w:rPr>
            <w:rFonts w:ascii="Cambria Math" w:hAnsi="Cambria Math"/>
            <w:sz w:val="36"/>
          </w:rPr>
          <m:t>p</m:t>
        </m:r>
      </m:oMath>
      <w:r>
        <w:rPr>
          <w:rFonts w:ascii="Palatino Linotype"/>
          <w:i/>
        </w:rPr>
        <w:t xml:space="preserve"> </w:t>
      </w:r>
      <w:r>
        <w:t xml:space="preserve">in </w:t>
      </w:r>
      <m:oMath>
        <m:r>
          <w:rPr>
            <w:rFonts w:ascii="Cambria Math" w:hAnsi="Cambria Math"/>
            <w:sz w:val="36"/>
          </w:rPr>
          <m:t>m</m:t>
        </m:r>
      </m:oMath>
      <w:r>
        <w:t>.</w:t>
      </w:r>
    </w:p>
    <w:p>
      <w:pPr>
        <w:pStyle w:val="ListParagraph"/>
        <w:numPr>
          <w:ilvl w:val="1"/>
          <w:numId w:val="14"/>
        </w:numPr>
      </w:pPr>
      <w:r>
        <w:t xml:space="preserve">The ‘current’ assurance case is to be generated from proofs of </w:t>
      </w:r>
      <m:oMath>
        <m:d>
          <m:dPr>
            <m:begChr m:val="⟦"/>
            <m:endChr m:val="⟧"/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O</m:t>
            </m:r>
          </m:e>
        </m:d>
        <m:d>
          <m:dPr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m,p,x</m:t>
            </m:r>
          </m:e>
        </m:d>
      </m:oMath>
      <w:r>
        <w:t>, which in turn are n generated from assurance data carried in token</w:t>
      </w:r>
      <w:bookmarkStart w:id="9" w:name="_GoBack"/>
      <w:bookmarkEnd w:id="9"/>
      <w:r>
        <w:t xml:space="preserve">s </w:t>
      </w:r>
      <m:oMath>
        <m:r>
          <w:rPr>
            <w:rFonts w:ascii="Cambria Math" w:hAnsi="Cambria Math"/>
            <w:sz w:val="36"/>
          </w:rPr>
          <m:t>xs</m:t>
        </m:r>
      </m:oMath>
      <w:r>
        <w:t>.</w:t>
      </w:r>
    </w:p>
    <w:p>
      <w:pPr>
        <w:pStyle w:val="ListParagraph"/>
      </w:pPr>
      <w:r>
        <w:t xml:space="preserve">For each </w:t>
      </w:r>
      <m:oMath>
        <m:r>
          <w:rPr>
            <w:rFonts w:ascii="Cambria Math" w:hAnsi="Cambria Math"/>
            <w:sz w:val="36"/>
          </w:rPr>
          <m:t>O</m:t>
        </m:r>
      </m:oMath>
      <w:r>
        <w:t xml:space="preserve">, </w:t>
      </w:r>
      <m:oMath>
        <m:d>
          <m:dPr>
            <m:begChr m:val="⟦"/>
            <m:endChr m:val="⟧"/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O</m:t>
            </m:r>
          </m:e>
        </m:d>
        <m:d>
          <m:dPr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m,p,x</m:t>
            </m:r>
          </m:e>
        </m:d>
      </m:oMath>
      <w:r>
        <w:t xml:space="preserve"> for all </w:t>
      </w:r>
      <m:oMath>
        <m:r>
          <w:rPr>
            <w:rFonts w:ascii="Cambria Math" w:hAnsi="Cambria Math"/>
            <w:sz w:val="36"/>
          </w:rPr>
          <m:t>m, p, x</m:t>
        </m:r>
      </m:oMath>
      <w:r>
        <w:t xml:space="preserve"> is required, since assurance of </w:t>
      </w:r>
      <m:oMath>
        <m:r>
          <w:rPr>
            <w:rFonts w:ascii="Cambria Math" w:hAnsi="Cambria Math"/>
            <w:sz w:val="36"/>
          </w:rPr>
          <m:t>O</m:t>
        </m:r>
      </m:oMath>
      <w:r>
        <w:rPr>
          <w:rFonts w:ascii="Palatino Linotype"/>
          <w:i/>
        </w:rPr>
        <w:t xml:space="preserve"> </w:t>
      </w:r>
      <w:r>
        <w:t>is not a one-shot activity done and finished in one life cycle stage.</w:t>
      </w:r>
    </w:p>
    <w:p>
      <w:pPr>
        <w:pStyle w:val="ListParagraph"/>
        <w:numPr>
          <w:ilvl w:val="1"/>
          <w:numId w:val="14"/>
        </w:numPr>
      </w:pPr>
      <m:oMath>
        <m:r>
          <w:rPr>
            <w:rFonts w:ascii="Cambria Math" w:hAnsi="Cambria Math"/>
            <w:sz w:val="36"/>
          </w:rPr>
          <m:t>O</m:t>
        </m:r>
      </m:oMath>
      <w:r>
        <w:rPr>
          <w:rFonts w:ascii="Palatino Linotype" w:hAnsi="Palatino Linotype"/>
          <w:i/>
        </w:rPr>
        <w:t xml:space="preserve"> </w:t>
      </w:r>
      <w:r>
        <w:rPr>
          <w:rFonts w:ascii="Arial" w:hAnsi="Arial"/>
        </w:rPr>
        <w:t xml:space="preserve">= </w:t>
      </w:r>
      <w:r>
        <w:t>“Stakeholders of the system are identified.”</w:t>
      </w:r>
    </w:p>
    <w:p>
      <w:pPr>
        <w:pStyle w:val="ListParagraph"/>
        <w:numPr>
          <w:ilvl w:val="2"/>
          <w:numId w:val="14"/>
        </w:numPr>
      </w:pPr>
      <w:r>
        <w:t xml:space="preserve">Stakeholders changes during the life of a system </w:t>
      </w:r>
      <w:r>
        <w:rPr>
          <w:rFonts w:cstheme="minorHAnsi"/>
        </w:rPr>
        <w:t>—</w:t>
      </w:r>
      <w:r>
        <w:t xml:space="preserve"> should be checked at every stage.</w:t>
      </w:r>
    </w:p>
    <w:p>
      <w:pPr>
        <w:pStyle w:val="ListParagraph"/>
        <w:numPr>
          <w:ilvl w:val="2"/>
          <w:numId w:val="14"/>
        </w:numPr>
      </w:pPr>
      <w:r>
        <w:t>Achievement of outcomes may not be stable when the environment changes.</w:t>
      </w:r>
    </w:p>
    <w:p>
      <w:pPr>
        <w:pStyle w:val="ListParagraph"/>
        <w:numPr>
          <w:ilvl w:val="1"/>
          <w:numId w:val="14"/>
        </w:numPr>
        <w:tabs>
          <w:tab w:val="left" w:pos="1232"/>
        </w:tabs>
      </w:pPr>
      <m:oMath>
        <m:r>
          <w:rPr>
            <w:rFonts w:ascii="Cambria Math" w:hAnsi="Cambria Math"/>
            <w:sz w:val="36"/>
          </w:rPr>
          <m:t>O</m:t>
        </m:r>
      </m:oMath>
      <w:r>
        <w:rPr>
          <w:rFonts w:ascii="Palatino Linotype" w:hAnsi="Palatino Linotype"/>
          <w:i/>
        </w:rPr>
        <w:t xml:space="preserve"> </w:t>
      </w:r>
      <w:r>
        <w:rPr>
          <w:rFonts w:ascii="Arial" w:hAnsi="Arial"/>
        </w:rPr>
        <w:t xml:space="preserve">= </w:t>
      </w:r>
      <w:r>
        <w:t xml:space="preserve">“When a breach of an agreement occurs, the stakeholders accountable </w:t>
      </w:r>
      <w:r>
        <w:tab/>
        <w:t xml:space="preserve">for it provide in a timely manner the remedies for the non-accountable </w:t>
      </w:r>
      <w:r>
        <w:tab/>
        <w:t>stakeholders and society in general.”</w:t>
      </w:r>
    </w:p>
    <w:p>
      <w:pPr>
        <w:pStyle w:val="ListParagraph"/>
        <w:numPr>
          <w:ilvl w:val="2"/>
          <w:numId w:val="14"/>
        </w:numPr>
      </w:pPr>
      <w:r>
        <w:t xml:space="preserve">Preparation is the most of work </w:t>
      </w:r>
      <w:r>
        <w:rPr>
          <w:rFonts w:cstheme="minorHAnsi"/>
        </w:rPr>
        <w:t>—</w:t>
      </w:r>
      <w:r>
        <w:t xml:space="preserve"> evidence of preparedness should be generated at every stage before the main action.</w:t>
      </w:r>
    </w:p>
    <w:p>
      <w:pPr>
        <w:pStyle w:val="ListParagraph"/>
        <w:numPr>
          <w:ilvl w:val="2"/>
          <w:numId w:val="14"/>
        </w:numPr>
      </w:pPr>
      <w:r>
        <w:t>Confirming the effect of an action after the action is taken is also important for some outcomes.</w:t>
      </w:r>
    </w:p>
    <w:p>
      <w:pPr>
        <w:pStyle w:val="ListParagraph"/>
        <w:numPr>
          <w:ilvl w:val="1"/>
          <w:numId w:val="14"/>
        </w:numPr>
      </w:pPr>
      <m:oMath>
        <m:r>
          <w:rPr>
            <w:rFonts w:ascii="Cambria Math" w:hAnsi="Cambria Math"/>
            <w:sz w:val="36"/>
          </w:rPr>
          <w:lastRenderedPageBreak/>
          <m:t>O</m:t>
        </m:r>
      </m:oMath>
      <w:r>
        <w:rPr>
          <w:rFonts w:ascii="Palatino Linotype" w:hAnsi="Palatino Linotype"/>
          <w:i/>
        </w:rPr>
        <w:t xml:space="preserve"> </w:t>
      </w:r>
      <w:r>
        <w:rPr>
          <w:rFonts w:ascii="Arial" w:hAnsi="Arial"/>
        </w:rPr>
        <w:t xml:space="preserve">= </w:t>
      </w:r>
      <w:r>
        <w:t>“The system life cycle is improved continually.”</w:t>
      </w:r>
    </w:p>
    <w:p>
      <w:pPr>
        <w:pStyle w:val="ListParagraph"/>
        <w:numPr>
          <w:ilvl w:val="2"/>
          <w:numId w:val="14"/>
        </w:numPr>
      </w:pPr>
      <w:r>
        <w:t>Outcomes concerned with the life cycle as a whole need to be decomposed to sub-outcomes for each life cycle stage.</w:t>
      </w:r>
    </w:p>
    <w:p>
      <w:pPr>
        <w:pStyle w:val="Heading1"/>
        <w:tabs>
          <w:tab w:val="left" w:pos="1378"/>
          <w:tab w:val="left" w:pos="1379"/>
        </w:tabs>
      </w:pPr>
      <w:bookmarkStart w:id="10" w:name="_bookmark9"/>
      <w:bookmarkEnd w:id="10"/>
      <w:r>
        <w:t>Future Work</w:t>
      </w:r>
    </w:p>
    <w:p>
      <w:pPr>
        <w:pStyle w:val="ListParagraph"/>
      </w:pPr>
      <w:r>
        <w:t>Details on token data and transition functions needs to be developed.</w:t>
      </w:r>
    </w:p>
    <w:p>
      <w:pPr>
        <w:pStyle w:val="ListParagraph"/>
        <w:numPr>
          <w:ilvl w:val="1"/>
          <w:numId w:val="14"/>
        </w:numPr>
      </w:pPr>
      <w:r>
        <w:t>For identification and formulation of</w:t>
      </w:r>
    </w:p>
    <w:p>
      <w:pPr>
        <w:pStyle w:val="ListParagraph"/>
        <w:numPr>
          <w:ilvl w:val="3"/>
          <w:numId w:val="14"/>
        </w:numPr>
      </w:pPr>
      <w:r>
        <w:t>relevant artefacts (</w:t>
      </w:r>
      <m:oMath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  <m:r>
          <w:rPr>
            <w:rFonts w:ascii="Cambria Math" w:hAnsi="Cambria Math"/>
            <w:sz w:val="36"/>
          </w:rPr>
          <m:t>)</m:t>
        </m:r>
      </m:oMath>
      <w:r>
        <w:t>,</w:t>
      </w:r>
    </w:p>
    <w:p>
      <w:pPr>
        <w:pStyle w:val="ListParagraph"/>
        <w:numPr>
          <w:ilvl w:val="3"/>
          <w:numId w:val="14"/>
        </w:numPr>
      </w:pPr>
      <w:r>
        <w:t>requirements on them (</w:t>
      </w:r>
      <m:oMath>
        <m:sSub>
          <m:sSubPr>
            <m:ctrlPr>
              <w:rPr>
                <w:rFonts w:ascii="Cambria Math" w:hAnsi="Cambria Math"/>
                <w:i/>
                <w:sz w:val="36"/>
              </w:rPr>
            </m:ctrlPr>
          </m:sSubPr>
          <m:e>
            <m:r>
              <w:rPr>
                <w:rFonts w:ascii="Cambria Math" w:hAnsi="Cambria Math"/>
                <w:sz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</w:rPr>
              <m:t>p,s</m:t>
            </m:r>
          </m:sub>
        </m:sSub>
      </m:oMath>
      <w:r>
        <w:t xml:space="preserve">) and </w:t>
      </w:r>
    </w:p>
    <w:p>
      <w:pPr>
        <w:pStyle w:val="ListParagraph"/>
        <w:numPr>
          <w:ilvl w:val="3"/>
          <w:numId w:val="14"/>
        </w:numPr>
      </w:pPr>
      <w:r>
        <w:t>required outcomes (</w:t>
      </w:r>
      <m:oMath>
        <m:d>
          <m:dPr>
            <m:begChr m:val="⟦"/>
            <m:endChr m:val="⟧"/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O</m:t>
            </m:r>
          </m:e>
        </m:d>
        <m:d>
          <m:dPr>
            <m:ctrlPr>
              <w:rPr>
                <w:rFonts w:ascii="Cambria Math" w:hAnsi="Cambria Math"/>
                <w:b/>
                <w:i/>
                <w:sz w:val="3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6"/>
              </w:rPr>
              <m:t>m,p,x</m:t>
            </m:r>
          </m:e>
        </m:d>
      </m:oMath>
      <w:r>
        <w:t>),</w:t>
      </w:r>
    </w:p>
    <w:p>
      <w:pPr>
        <w:pStyle w:val="ListParagraph"/>
        <w:numPr>
          <w:ilvl w:val="0"/>
          <w:numId w:val="0"/>
        </w:numPr>
        <w:ind w:left="568"/>
      </w:pPr>
      <w:r>
        <w:t>we are mapping relationship among three standards:</w:t>
      </w:r>
    </w:p>
    <w:p>
      <w:pPr>
        <w:pStyle w:val="ListParagraph"/>
        <w:numPr>
          <w:ilvl w:val="3"/>
          <w:numId w:val="14"/>
        </w:numPr>
      </w:pPr>
      <w:r>
        <w:t>ISO/IEC/IEEE 15288 System life cycle processes (30 procs)</w:t>
      </w:r>
    </w:p>
    <w:p>
      <w:pPr>
        <w:pStyle w:val="ListParagraph"/>
        <w:numPr>
          <w:ilvl w:val="3"/>
          <w:numId w:val="14"/>
        </w:numPr>
      </w:pPr>
      <w:r>
        <w:t>IEC 62853 Open systems dependability</w:t>
      </w:r>
    </w:p>
    <w:p>
      <w:pPr>
        <w:pStyle w:val="ListParagraph"/>
        <w:numPr>
          <w:ilvl w:val="4"/>
          <w:numId w:val="14"/>
        </w:numPr>
      </w:pPr>
      <w:r>
        <w:t xml:space="preserve">OSD outcomes (~ 80)  </w:t>
      </w:r>
    </w:p>
    <w:p>
      <w:pPr>
        <w:pStyle w:val="ListParagraph"/>
        <w:numPr>
          <w:ilvl w:val="4"/>
          <w:numId w:val="14"/>
        </w:numPr>
      </w:pPr>
      <w:r>
        <w:t>guidance on achieving them using 15288 life cycle processes</w:t>
      </w:r>
    </w:p>
    <w:p>
      <w:pPr>
        <w:pStyle w:val="ListParagraph"/>
        <w:numPr>
          <w:ilvl w:val="3"/>
          <w:numId w:val="14"/>
        </w:numPr>
      </w:pPr>
      <w:r>
        <w:t>ISO/IEC/IEEE 15289</w:t>
      </w:r>
      <w:r>
        <w:rPr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Content of life-cycle information items (documentation)</w:t>
      </w:r>
    </w:p>
    <w:p>
      <w:pPr>
        <w:pStyle w:val="ListParagraph"/>
        <w:numPr>
          <w:ilvl w:val="4"/>
          <w:numId w:val="14"/>
        </w:numPr>
      </w:pPr>
      <w:r>
        <w:t>Information Items (documentation) (~ 100)</w:t>
      </w:r>
    </w:p>
    <w:p>
      <w:pPr>
        <w:pStyle w:val="ListParagraph"/>
        <w:numPr>
          <w:ilvl w:val="4"/>
          <w:numId w:val="14"/>
        </w:numPr>
      </w:pPr>
      <w:r>
        <w:t>info on which docs are input / output by 15288 life cycle processes</w:t>
      </w:r>
    </w:p>
    <w:p>
      <w:pPr>
        <w:pStyle w:val="ListParagraph"/>
        <w:numPr>
          <w:ilvl w:val="2"/>
          <w:numId w:val="14"/>
        </w:numPr>
      </w:pPr>
      <w:r>
        <w:t>raw mapping data is too big – appropriate structuring is necessary.</w:t>
      </w:r>
    </w:p>
    <w:p>
      <w:pPr>
        <w:pStyle w:val="ListParagraph"/>
        <w:numPr>
          <w:ilvl w:val="1"/>
          <w:numId w:val="14"/>
        </w:numPr>
      </w:pPr>
      <w:r>
        <w:t>We plan to define transition functions (</w:t>
      </w:r>
      <m:oMath>
        <m:r>
          <m:rPr>
            <m:nor/>
          </m:rPr>
          <w:rPr>
            <w:rFonts w:ascii="Cambria Math" w:hAnsi="Cambria Math"/>
            <w:sz w:val="36"/>
          </w:rPr>
          <m:t>action</m:t>
        </m:r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t</m:t>
            </m:r>
          </m:e>
        </m:d>
      </m:oMath>
      <w:r>
        <w:t xml:space="preserve">) in a formal language </w:t>
      </w:r>
      <w:proofErr w:type="spellStart"/>
      <w:r>
        <w:t>Agda</w:t>
      </w:r>
      <w:proofErr w:type="spellEnd"/>
      <w:r>
        <w:t xml:space="preserve"> that guarantees correctness of functions / proofs with respect to given specifications.</w:t>
      </w:r>
    </w:p>
    <w:p>
      <w:pPr>
        <w:pStyle w:val="ListParagraph"/>
      </w:pPr>
      <w:r>
        <w:t>The formulation of DPN needs to be refined for understandability and faithfulness.</w:t>
      </w:r>
    </w:p>
    <w:p>
      <w:pPr>
        <w:pStyle w:val="ListParagraph"/>
        <w:numPr>
          <w:ilvl w:val="1"/>
          <w:numId w:val="14"/>
        </w:numPr>
      </w:pPr>
      <w:r>
        <w:t xml:space="preserve">The ability to form composite </w:t>
      </w:r>
      <w:proofErr w:type="spellStart"/>
      <w:r>
        <w:t>transtions</w:t>
      </w:r>
      <w:proofErr w:type="spellEnd"/>
      <w:r>
        <w:t xml:space="preserve"> / places as hierarchical modules. </w:t>
      </w:r>
    </w:p>
    <w:p>
      <w:pPr>
        <w:pStyle w:val="ListParagraph"/>
        <w:numPr>
          <w:ilvl w:val="1"/>
          <w:numId w:val="14"/>
        </w:numPr>
      </w:pPr>
      <w:r>
        <w:t>Timing behaviours of transitions should be specifiable.</w:t>
      </w:r>
    </w:p>
    <w:p>
      <w:pPr>
        <w:pStyle w:val="ListParagraph"/>
        <w:numPr>
          <w:ilvl w:val="1"/>
          <w:numId w:val="14"/>
        </w:numPr>
      </w:pPr>
      <w:r>
        <w:t>Global constraints among issues should be formulated and considered</w:t>
      </w:r>
      <w:r>
        <w:br/>
        <w:t>when controlling progression of issues</w:t>
      </w:r>
    </w:p>
    <w:p>
      <w:pPr>
        <w:pStyle w:val="ListParagraph"/>
        <w:numPr>
          <w:ilvl w:val="2"/>
          <w:numId w:val="14"/>
        </w:numPr>
      </w:pPr>
      <w:r>
        <w:t>e.g. constraints arising from resource competition and overall priorities</w:t>
      </w:r>
    </w:p>
    <w:p>
      <w:pPr>
        <w:pStyle w:val="ListParagraph"/>
      </w:pPr>
      <w:r>
        <w:t>Effectiveness of the approach need to be evaluated</w:t>
      </w:r>
    </w:p>
    <w:p>
      <w:pPr>
        <w:pStyle w:val="ListParagraph"/>
        <w:numPr>
          <w:ilvl w:val="1"/>
          <w:numId w:val="14"/>
        </w:numPr>
      </w:pPr>
      <w:r>
        <w:t>against proper assessment criteria</w:t>
      </w:r>
    </w:p>
    <w:p>
      <w:pPr>
        <w:pStyle w:val="ListParagraph"/>
        <w:numPr>
          <w:ilvl w:val="1"/>
          <w:numId w:val="14"/>
        </w:numPr>
      </w:pPr>
      <w:r>
        <w:lastRenderedPageBreak/>
        <w:t>with an extensive review of related work</w:t>
      </w:r>
    </w:p>
    <w:p>
      <w:pPr>
        <w:pStyle w:val="ListParagraph"/>
        <w:numPr>
          <w:ilvl w:val="1"/>
          <w:numId w:val="14"/>
        </w:numPr>
      </w:pPr>
      <w:r>
        <w:t>with case studies using prototype implementations</w:t>
      </w:r>
    </w:p>
    <w:sectPr>
      <w:headerReference w:type="even" r:id="rId19"/>
      <w:pgSz w:w="12240" w:h="15840"/>
      <w:pgMar w:top="284" w:right="284" w:bottom="284" w:left="284" w:header="0" w:footer="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ejaVu Sans">
    <w:altName w:val="DejaVu Sans"/>
    <w:panose1 w:val="020B0603030804020204"/>
    <w:charset w:val="00"/>
    <w:family w:val="swiss"/>
    <w:pitch w:val="variable"/>
    <w:sig w:usb0="E7002EFF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0865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A439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30803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4AA678"/>
    <w:lvl w:ilvl="0">
      <w:start w:val="1"/>
      <w:numFmt w:val="decimal"/>
      <w:pStyle w:val="ListNumber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 w15:restartNumberingAfterBreak="0">
    <w:nsid w:val="FFFFFF80"/>
    <w:multiLevelType w:val="singleLevel"/>
    <w:tmpl w:val="8BD4A4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8285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027884"/>
    <w:lvl w:ilvl="0">
      <w:start w:val="1"/>
      <w:numFmt w:val="bullet"/>
      <w:pStyle w:val="ListBullet3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30C1044"/>
    <w:lvl w:ilvl="0">
      <w:start w:val="1"/>
      <w:numFmt w:val="bullet"/>
      <w:pStyle w:val="ListBullet2"/>
      <w:lvlText w:val=""/>
      <w:lvlJc w:val="left"/>
      <w:pPr>
        <w:ind w:left="905" w:hanging="48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2A823A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Consolas" w:hAnsi="Consolas" w:hint="default"/>
      </w:rPr>
    </w:lvl>
  </w:abstractNum>
  <w:abstractNum w:abstractNumId="9" w15:restartNumberingAfterBreak="0">
    <w:nsid w:val="FFFFFF89"/>
    <w:multiLevelType w:val="singleLevel"/>
    <w:tmpl w:val="41B049DC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B2E72FE"/>
    <w:multiLevelType w:val="multilevel"/>
    <w:tmpl w:val="4E940EC6"/>
    <w:numStyleLink w:val="a"/>
  </w:abstractNum>
  <w:abstractNum w:abstractNumId="11" w15:restartNumberingAfterBreak="0">
    <w:nsid w:val="1CD95C34"/>
    <w:multiLevelType w:val="multilevel"/>
    <w:tmpl w:val="4E940EC6"/>
    <w:numStyleLink w:val="a"/>
  </w:abstractNum>
  <w:abstractNum w:abstractNumId="12" w15:restartNumberingAfterBreak="0">
    <w:nsid w:val="1FD1524E"/>
    <w:multiLevelType w:val="hybridMultilevel"/>
    <w:tmpl w:val="978A31DE"/>
    <w:lvl w:ilvl="0" w:tplc="5930FB28">
      <w:start w:val="1"/>
      <w:numFmt w:val="decimal"/>
      <w:lvlText w:val="%1."/>
      <w:lvlJc w:val="left"/>
      <w:pPr>
        <w:ind w:left="1310" w:hanging="243"/>
        <w:jc w:val="right"/>
      </w:pPr>
      <w:rPr>
        <w:rFonts w:ascii="Book Antiqua" w:eastAsia="Book Antiqua" w:hAnsi="Book Antiqua" w:cs="Book Antiqua" w:hint="default"/>
        <w:spacing w:val="-1"/>
        <w:w w:val="106"/>
        <w:sz w:val="18"/>
        <w:szCs w:val="18"/>
      </w:rPr>
    </w:lvl>
    <w:lvl w:ilvl="1" w:tplc="B2DACCC0">
      <w:numFmt w:val="bullet"/>
      <w:lvlText w:val="–"/>
      <w:lvlJc w:val="left"/>
      <w:pPr>
        <w:ind w:left="1470" w:hanging="160"/>
      </w:pPr>
      <w:rPr>
        <w:rFonts w:ascii="Book Antiqua" w:eastAsia="Book Antiqua" w:hAnsi="Book Antiqua" w:cs="Book Antiqua" w:hint="default"/>
        <w:i/>
        <w:w w:val="104"/>
        <w:sz w:val="18"/>
        <w:szCs w:val="18"/>
      </w:rPr>
    </w:lvl>
    <w:lvl w:ilvl="2" w:tplc="8E9ECA3A">
      <w:numFmt w:val="bullet"/>
      <w:lvlText w:val="•"/>
      <w:lvlJc w:val="left"/>
      <w:pPr>
        <w:ind w:left="2475" w:hanging="160"/>
      </w:pPr>
      <w:rPr>
        <w:rFonts w:hint="default"/>
      </w:rPr>
    </w:lvl>
    <w:lvl w:ilvl="3" w:tplc="B00C32D2">
      <w:numFmt w:val="bullet"/>
      <w:lvlText w:val="•"/>
      <w:lvlJc w:val="left"/>
      <w:pPr>
        <w:ind w:left="3471" w:hanging="160"/>
      </w:pPr>
      <w:rPr>
        <w:rFonts w:hint="default"/>
      </w:rPr>
    </w:lvl>
    <w:lvl w:ilvl="4" w:tplc="2F5C581A">
      <w:numFmt w:val="bullet"/>
      <w:lvlText w:val="•"/>
      <w:lvlJc w:val="left"/>
      <w:pPr>
        <w:ind w:left="4466" w:hanging="160"/>
      </w:pPr>
      <w:rPr>
        <w:rFonts w:hint="default"/>
      </w:rPr>
    </w:lvl>
    <w:lvl w:ilvl="5" w:tplc="5808B600">
      <w:numFmt w:val="bullet"/>
      <w:lvlText w:val="•"/>
      <w:lvlJc w:val="left"/>
      <w:pPr>
        <w:ind w:left="5462" w:hanging="160"/>
      </w:pPr>
      <w:rPr>
        <w:rFonts w:hint="default"/>
      </w:rPr>
    </w:lvl>
    <w:lvl w:ilvl="6" w:tplc="A0E29696">
      <w:numFmt w:val="bullet"/>
      <w:lvlText w:val="•"/>
      <w:lvlJc w:val="left"/>
      <w:pPr>
        <w:ind w:left="6457" w:hanging="160"/>
      </w:pPr>
      <w:rPr>
        <w:rFonts w:hint="default"/>
      </w:rPr>
    </w:lvl>
    <w:lvl w:ilvl="7" w:tplc="9D44B5EE">
      <w:numFmt w:val="bullet"/>
      <w:lvlText w:val="•"/>
      <w:lvlJc w:val="left"/>
      <w:pPr>
        <w:ind w:left="7453" w:hanging="160"/>
      </w:pPr>
      <w:rPr>
        <w:rFonts w:hint="default"/>
      </w:rPr>
    </w:lvl>
    <w:lvl w:ilvl="8" w:tplc="119E3B52">
      <w:numFmt w:val="bullet"/>
      <w:lvlText w:val="•"/>
      <w:lvlJc w:val="left"/>
      <w:pPr>
        <w:ind w:left="8448" w:hanging="160"/>
      </w:pPr>
      <w:rPr>
        <w:rFonts w:hint="default"/>
      </w:rPr>
    </w:lvl>
  </w:abstractNum>
  <w:abstractNum w:abstractNumId="13" w15:restartNumberingAfterBreak="0">
    <w:nsid w:val="22C7685B"/>
    <w:multiLevelType w:val="hybridMultilevel"/>
    <w:tmpl w:val="4F12D310"/>
    <w:lvl w:ilvl="0" w:tplc="80DE453A">
      <w:start w:val="1"/>
      <w:numFmt w:val="bullet"/>
      <w:pStyle w:val="3"/>
      <w:lvlText w:val="◐"/>
      <w:lvlJc w:val="left"/>
      <w:pPr>
        <w:ind w:left="420" w:hanging="420"/>
      </w:pPr>
      <w:rPr>
        <w:rFonts w:ascii="Calibri" w:hAnsi="ＭＳ 明朝"/>
      </w:rPr>
    </w:lvl>
    <w:lvl w:ilvl="1" w:tplc="4A7CDB0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548869B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51A698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8AAA5EA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A1F4A6C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576A0A0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58E049E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8CEB06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FF6833"/>
    <w:multiLevelType w:val="multilevel"/>
    <w:tmpl w:val="4E940EC6"/>
    <w:numStyleLink w:val="a"/>
  </w:abstractNum>
  <w:abstractNum w:abstractNumId="15" w15:restartNumberingAfterBreak="0">
    <w:nsid w:val="2D137D3E"/>
    <w:multiLevelType w:val="multilevel"/>
    <w:tmpl w:val="4E940EC6"/>
    <w:styleLink w:val="a"/>
    <w:lvl w:ilvl="0">
      <w:start w:val="1"/>
      <w:numFmt w:val="bullet"/>
      <w:pStyle w:val="ListParagraph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‒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○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‒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272" w:hanging="284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556" w:hanging="284"/>
      </w:pPr>
      <w:rPr>
        <w:rFonts w:hint="eastAsia"/>
      </w:rPr>
    </w:lvl>
  </w:abstractNum>
  <w:abstractNum w:abstractNumId="16" w15:restartNumberingAfterBreak="0">
    <w:nsid w:val="2FC95DE9"/>
    <w:multiLevelType w:val="multilevel"/>
    <w:tmpl w:val="3A02C910"/>
    <w:styleLink w:val="a0"/>
    <w:lvl w:ilvl="0">
      <w:start w:val="1"/>
      <w:numFmt w:val="bullet"/>
      <w:lvlText w:val="▶"/>
      <w:lvlJc w:val="left"/>
      <w:pPr>
        <w:ind w:left="284" w:hanging="284"/>
      </w:pPr>
      <w:rPr>
        <w:rFonts w:ascii="Calibri" w:hAnsi="ＭＳ 明朝"/>
        <w:color w:val="auto"/>
      </w:rPr>
    </w:lvl>
    <w:lvl w:ilvl="1">
      <w:start w:val="1"/>
      <w:numFmt w:val="bullet"/>
      <w:lvlText w:val="▶"/>
      <w:lvlJc w:val="left"/>
      <w:pPr>
        <w:ind w:left="568" w:hanging="284"/>
      </w:pPr>
      <w:rPr>
        <w:rFonts w:ascii="Calibri" w:hAnsi="ＭＳ 明朝"/>
        <w:color w:val="auto"/>
      </w:rPr>
    </w:lvl>
    <w:lvl w:ilvl="2">
      <w:start w:val="1"/>
      <w:numFmt w:val="bullet"/>
      <w:lvlText w:val="▶"/>
      <w:lvlJc w:val="left"/>
      <w:pPr>
        <w:ind w:left="852" w:hanging="284"/>
      </w:pPr>
      <w:rPr>
        <w:rFonts w:ascii="Calibri" w:hAnsi="ＭＳ 明朝"/>
        <w:color w:val="auto"/>
      </w:rPr>
    </w:lvl>
    <w:lvl w:ilvl="3">
      <w:start w:val="1"/>
      <w:numFmt w:val="bullet"/>
      <w:lvlText w:val="▶"/>
      <w:lvlJc w:val="left"/>
      <w:pPr>
        <w:ind w:left="1136" w:hanging="284"/>
      </w:pPr>
      <w:rPr>
        <w:rFonts w:ascii="Calibri" w:hAnsi="ＭＳ 明朝"/>
        <w:color w:val="auto"/>
      </w:rPr>
    </w:lvl>
    <w:lvl w:ilvl="4">
      <w:start w:val="1"/>
      <w:numFmt w:val="bullet"/>
      <w:lvlText w:val="▶"/>
      <w:lvlJc w:val="left"/>
      <w:pPr>
        <w:ind w:left="1420" w:hanging="284"/>
      </w:pPr>
      <w:rPr>
        <w:rFonts w:ascii="Calibri" w:hAnsi="ＭＳ 明朝"/>
        <w:color w:val="auto"/>
      </w:rPr>
    </w:lvl>
    <w:lvl w:ilvl="5">
      <w:start w:val="1"/>
      <w:numFmt w:val="bullet"/>
      <w:lvlText w:val="▶"/>
      <w:lvlJc w:val="left"/>
      <w:pPr>
        <w:ind w:left="1704" w:hanging="284"/>
      </w:pPr>
      <w:rPr>
        <w:rFonts w:ascii="Calibri" w:hAnsi="ＭＳ 明朝"/>
        <w:color w:val="auto"/>
      </w:rPr>
    </w:lvl>
    <w:lvl w:ilvl="6">
      <w:start w:val="1"/>
      <w:numFmt w:val="bullet"/>
      <w:lvlText w:val="▶"/>
      <w:lvlJc w:val="left"/>
      <w:pPr>
        <w:ind w:left="1988" w:hanging="284"/>
      </w:pPr>
      <w:rPr>
        <w:rFonts w:ascii="Calibri" w:hAnsi="ＭＳ 明朝"/>
        <w:color w:val="auto"/>
      </w:rPr>
    </w:lvl>
    <w:lvl w:ilvl="7">
      <w:start w:val="1"/>
      <w:numFmt w:val="bullet"/>
      <w:lvlText w:val="▶"/>
      <w:lvlJc w:val="left"/>
      <w:pPr>
        <w:ind w:left="2272" w:hanging="284"/>
      </w:pPr>
      <w:rPr>
        <w:rFonts w:ascii="Calibri" w:hAnsi="ＭＳ 明朝"/>
        <w:color w:val="auto"/>
      </w:rPr>
    </w:lvl>
    <w:lvl w:ilvl="8">
      <w:start w:val="1"/>
      <w:numFmt w:val="bullet"/>
      <w:lvlText w:val="▶"/>
      <w:lvlJc w:val="left"/>
      <w:pPr>
        <w:ind w:left="2556" w:hanging="284"/>
      </w:pPr>
      <w:rPr>
        <w:rFonts w:ascii="Calibri" w:hAnsi="ＭＳ 明朝"/>
        <w:color w:val="auto"/>
      </w:rPr>
    </w:lvl>
  </w:abstractNum>
  <w:abstractNum w:abstractNumId="17" w15:restartNumberingAfterBreak="0">
    <w:nsid w:val="4E392FBC"/>
    <w:multiLevelType w:val="multilevel"/>
    <w:tmpl w:val="6CA42DE0"/>
    <w:lvl w:ilvl="0">
      <w:start w:val="1"/>
      <w:numFmt w:val="decimal"/>
      <w:pStyle w:val="Heading1"/>
      <w:suff w:val="space"/>
      <w:lvlText w:val="%1."/>
      <w:lvlJc w:val="left"/>
      <w:pPr>
        <w:ind w:left="425" w:hanging="425"/>
      </w:pPr>
      <w:rPr>
        <w:rFonts w:asciiTheme="majorHAnsi" w:eastAsiaTheme="majorEastAsia" w:hAnsiTheme="majorHAnsi" w:hint="default"/>
        <w:b/>
        <w:bCs/>
        <w:w w:val="114"/>
        <w:sz w:val="52"/>
        <w:szCs w:val="24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567" w:hanging="567"/>
      </w:pPr>
      <w:rPr>
        <w:rFonts w:asciiTheme="majorHAnsi" w:eastAsiaTheme="majorEastAsia" w:hAnsiTheme="majorHAnsi" w:hint="default"/>
        <w:b/>
        <w:bCs/>
        <w:spacing w:val="-1"/>
        <w:w w:val="117"/>
        <w:sz w:val="44"/>
        <w:szCs w:val="20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709" w:hanging="709"/>
      </w:pPr>
      <w:rPr>
        <w:rFonts w:hint="default"/>
        <w:spacing w:val="-1"/>
        <w:w w:val="103"/>
        <w:sz w:val="20"/>
        <w:szCs w:val="20"/>
      </w:rPr>
    </w:lvl>
    <w:lvl w:ilvl="3">
      <w:start w:val="1"/>
      <w:numFmt w:val="decimal"/>
      <w:pStyle w:val="Heading4"/>
      <w:lvlText w:val="%1.%2.%3.%4."/>
      <w:lvlJc w:val="left"/>
      <w:pPr>
        <w:ind w:left="851" w:hanging="851"/>
      </w:pPr>
      <w:rPr>
        <w:rFonts w:hint="default"/>
        <w:spacing w:val="-1"/>
        <w:w w:val="109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</w:rPr>
    </w:lvl>
  </w:abstractNum>
  <w:abstractNum w:abstractNumId="18" w15:restartNumberingAfterBreak="0">
    <w:nsid w:val="547D1077"/>
    <w:multiLevelType w:val="multilevel"/>
    <w:tmpl w:val="4E940EC6"/>
    <w:numStyleLink w:val="a"/>
  </w:abstractNum>
  <w:num w:numId="1">
    <w:abstractNumId w:val="12"/>
  </w:num>
  <w:num w:numId="2">
    <w:abstractNumId w:val="17"/>
  </w:num>
  <w:num w:numId="3">
    <w:abstractNumId w:val="9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13"/>
  </w:num>
  <w:num w:numId="11">
    <w:abstractNumId w:val="11"/>
  </w:num>
  <w:num w:numId="12">
    <w:abstractNumId w:val="14"/>
  </w:num>
  <w:num w:numId="13">
    <w:abstractNumId w:val="18"/>
  </w:num>
  <w:num w:numId="14">
    <w:abstractNumId w:val="10"/>
  </w:num>
  <w:num w:numId="15">
    <w:abstractNumId w:val="5"/>
  </w:num>
  <w:num w:numId="16">
    <w:abstractNumId w:val="4"/>
  </w:num>
  <w:num w:numId="17">
    <w:abstractNumId w:val="2"/>
  </w:num>
  <w:num w:numId="18">
    <w:abstractNumId w:val="1"/>
  </w:num>
  <w:num w:numId="19">
    <w:abstractNumId w:val="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oNotDisplayPageBoundaries/>
  <w:bordersDoNotSurroundHeader/>
  <w:bordersDoNotSurroundFooter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5:docId w15:val="{BF73DB85-E1DF-464F-8CEC-68508C798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32"/>
        <w:szCs w:val="32"/>
        <w:lang w:val="en-GB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/>
      <w:autoSpaceDN/>
      <w:adjustRightInd w:val="0"/>
      <w:snapToGrid w:val="0"/>
    </w:pPr>
    <w:rPr>
      <w:snapToGrid w:val="0"/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2"/>
      </w:numPr>
      <w:spacing w:before="100" w:beforeAutospacing="1" w:after="100" w:afterAutospacing="1"/>
      <w:outlineLvl w:val="0"/>
    </w:pPr>
    <w:rPr>
      <w:rFonts w:asciiTheme="majorHAnsi" w:hAnsiTheme="majorHAnsi"/>
      <w:b/>
      <w:sz w:val="52"/>
      <w:szCs w:val="40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pPr>
      <w:numPr>
        <w:ilvl w:val="1"/>
      </w:numPr>
      <w:outlineLvl w:val="1"/>
    </w:pPr>
    <w:rPr>
      <w:rFonts w:eastAsiaTheme="majorEastAsia"/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numPr>
        <w:ilvl w:val="2"/>
        <w:numId w:val="2"/>
      </w:numPr>
      <w:spacing w:before="100" w:beforeAutospacing="1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numPr>
        <w:ilvl w:val="3"/>
        <w:numId w:val="2"/>
      </w:numPr>
      <w:spacing w:before="120"/>
      <w:outlineLvl w:val="3"/>
    </w:pPr>
    <w:rPr>
      <w:bCs/>
      <w:sz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numPr>
        <w:ilvl w:val="4"/>
        <w:numId w:val="2"/>
      </w:numPr>
      <w:outlineLvl w:val="4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numPr>
        <w:numId w:val="14"/>
      </w:numPr>
      <w:tabs>
        <w:tab w:val="left" w:pos="284"/>
      </w:tabs>
      <w:spacing w:before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Theme="majorHAnsi" w:hAnsiTheme="maj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hAnsiTheme="majorHAnsi"/>
      <w:snapToGrid w:val="0"/>
      <w:kern w:val="2"/>
      <w:sz w:val="18"/>
      <w:szCs w:val="18"/>
    </w:rPr>
  </w:style>
  <w:style w:type="character" w:customStyle="1" w:styleId="14ptstyle">
    <w:name w:val="14 pt style"/>
    <w:basedOn w:val="DefaultParagraphFont"/>
    <w:rPr>
      <w:sz w:val="28"/>
    </w:rPr>
  </w:style>
  <w:style w:type="character" w:customStyle="1" w:styleId="a-color-secondary">
    <w:name w:val="a-color-secondary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a-size-base">
    <w:name w:val="a-size-base"/>
    <w:basedOn w:val="DefaultParagraphFont"/>
  </w:style>
  <w:style w:type="character" w:customStyle="1" w:styleId="a-size-mini">
    <w:name w:val="a-size-mini"/>
    <w:basedOn w:val="DefaultParagraphFont"/>
  </w:style>
  <w:style w:type="character" w:customStyle="1" w:styleId="a-size-small">
    <w:name w:val="a-size-small"/>
    <w:basedOn w:val="DefaultParagraphFont"/>
  </w:style>
  <w:style w:type="character" w:customStyle="1" w:styleId="bolditalicTimesnewroman">
    <w:name w:val="bold italic Times new roman"/>
    <w:basedOn w:val="DefaultParagraphFont"/>
    <w:uiPriority w:val="1"/>
    <w:rPr>
      <w:rFonts w:ascii="Times New Roman" w:hAnsi="Times New Roman"/>
      <w:b/>
      <w:i/>
    </w:rPr>
  </w:style>
  <w:style w:type="character" w:customStyle="1" w:styleId="boldTimesnewroman">
    <w:name w:val="bold Times new roman"/>
    <w:basedOn w:val="DefaultParagraphFont"/>
    <w:uiPriority w:val="1"/>
    <w:rPr>
      <w:rFonts w:ascii="Times New Roman" w:hAnsi="Times New Roman"/>
      <w:b/>
    </w:rPr>
  </w:style>
  <w:style w:type="character" w:customStyle="1" w:styleId="comment">
    <w:name w:val="comment"/>
    <w:basedOn w:val="DefaultParagraphFont"/>
    <w:rPr>
      <w:rFonts w:ascii="Consolas" w:hAnsi="Consolas" w:cs="Consolas"/>
      <w:color w:val="B2222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adjustRightInd/>
      <w:snapToGrid/>
    </w:pPr>
    <w:rPr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napToGrid w:val="0"/>
      <w:kern w:val="2"/>
      <w:sz w:val="21"/>
      <w:szCs w:val="21"/>
    </w:rPr>
  </w:style>
  <w:style w:type="character" w:customStyle="1" w:styleId="comment-delimiter">
    <w:name w:val="comment-delimiter"/>
    <w:basedOn w:val="DefaultParagraphFont"/>
    <w:rPr>
      <w:rFonts w:ascii="Consolas" w:hAnsi="Consolas" w:cs="Consolas"/>
      <w:color w:val="B22222"/>
    </w:rPr>
  </w:style>
  <w:style w:type="character" w:customStyle="1" w:styleId="comment-P">
    <w:name w:val="comment-P"/>
    <w:basedOn w:val="DefaultParagraphFont"/>
    <w:uiPriority w:val="1"/>
    <w:rPr>
      <w:rFonts w:ascii="Consolas" w:hAnsi="Consolas" w:cs="Consolas"/>
      <w:color w:val="B22222"/>
    </w:rPr>
  </w:style>
  <w:style w:type="character" w:customStyle="1" w:styleId="Consolaboldstyle">
    <w:name w:val="Consola bold style"/>
    <w:basedOn w:val="DefaultParagraphFont"/>
    <w:uiPriority w:val="1"/>
    <w:rPr>
      <w:rFonts w:ascii="Consolas" w:hAnsi="Consolas" w:cs="Consolas"/>
      <w:b/>
    </w:rPr>
  </w:style>
  <w:style w:type="character" w:customStyle="1" w:styleId="Consolasitalicstyle">
    <w:name w:val="Consolas italic style"/>
    <w:basedOn w:val="DefaultParagraphFont"/>
    <w:uiPriority w:val="1"/>
    <w:rPr>
      <w:rFonts w:ascii="Consolas" w:hAnsi="Consolas" w:cs="Consolas"/>
      <w:i/>
    </w:rPr>
  </w:style>
  <w:style w:type="character" w:customStyle="1" w:styleId="Consolasstyle">
    <w:name w:val="Consolas style"/>
    <w:basedOn w:val="DefaultParagraphFont"/>
    <w:uiPriority w:val="1"/>
    <w:rPr>
      <w:rFonts w:ascii="Consolas" w:hAnsi="Consolas" w:cs="Consolas"/>
      <w:color w:val="auto"/>
    </w:rPr>
  </w:style>
  <w:style w:type="character" w:customStyle="1" w:styleId="constant">
    <w:name w:val="constant"/>
    <w:basedOn w:val="DefaultParagraphFont"/>
    <w:rPr>
      <w:rFonts w:ascii="Consolas" w:hAnsi="Consolas" w:cs="Consolas"/>
      <w:color w:val="008B8B"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snapToGrid w:val="0"/>
      <w:kern w:val="2"/>
      <w:sz w:val="32"/>
      <w:szCs w:val="32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topLinePunct/>
    </w:pPr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snapToGrid w:val="0"/>
      <w:kern w:val="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napToGrid w:val="0"/>
      <w:kern w:val="2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</w:style>
  <w:style w:type="character" w:customStyle="1" w:styleId="FootnoteTextChar">
    <w:name w:val="Footnote Text Char"/>
    <w:basedOn w:val="DefaultParagraphFont"/>
    <w:link w:val="FootnoteText"/>
    <w:uiPriority w:val="99"/>
    <w:rPr>
      <w:snapToGrid w:val="0"/>
      <w:kern w:val="2"/>
      <w:sz w:val="32"/>
      <w:szCs w:val="32"/>
    </w:rPr>
  </w:style>
  <w:style w:type="character" w:customStyle="1" w:styleId="function-name">
    <w:name w:val="function-name"/>
    <w:basedOn w:val="DefaultParagraphFont"/>
    <w:rPr>
      <w:rFonts w:ascii="Consolas" w:hAnsi="Consolas" w:cs="Consolas"/>
      <w:color w:val="0000FF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napToGrid w:val="0"/>
      <w:kern w:val="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snapToGrid w:val="0"/>
      <w:kern w:val="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/>
      <w:b/>
      <w:snapToGrid w:val="0"/>
      <w:kern w:val="2"/>
      <w:sz w:val="44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snapToGrid w:val="0"/>
      <w:kern w:val="2"/>
    </w:rPr>
  </w:style>
  <w:style w:type="character" w:customStyle="1" w:styleId="Heading4Char">
    <w:name w:val="Heading 4 Char"/>
    <w:basedOn w:val="DefaultParagraphFont"/>
    <w:link w:val="Heading4"/>
    <w:uiPriority w:val="9"/>
    <w:rPr>
      <w:bCs/>
      <w:snapToGrid w:val="0"/>
      <w:kern w:val="2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hAnsiTheme="majorHAnsi"/>
      <w:snapToGrid w:val="0"/>
      <w:kern w:val="2"/>
    </w:rPr>
  </w:style>
  <w:style w:type="character" w:styleId="HTMLCode">
    <w:name w:val="HTML Code"/>
    <w:basedOn w:val="DefaultParagraphFont"/>
    <w:uiPriority w:val="99"/>
    <w:semiHidden/>
    <w:unhideWhenUsed/>
    <w:rPr>
      <w:rFonts w:ascii="ＭＳ ゴシック" w:hAnsi="ＭＳ ゴシック" w:cs="ＭＳ ゴシック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ＭＳ ゴシック"/>
      <w:kern w:val="0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nsolas" w:hAnsi="Consolas" w:cs="ＭＳ ゴシック"/>
      <w:snapToGrid w:val="0"/>
      <w:sz w:val="32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ＭＳ ゴシック" w:hAnsi="ＭＳ ゴシック" w:cs="ＭＳ ゴシック"/>
      <w:sz w:val="24"/>
      <w:szCs w:val="24"/>
    </w:rPr>
  </w:style>
  <w:style w:type="paragraph" w:customStyle="1" w:styleId="HTMLP">
    <w:name w:val="HTML 書式つきP"/>
    <w:basedOn w:val="HTMLPreformatted"/>
    <w:link w:val="HTMLP0"/>
    <w:qFormat/>
    <w:pPr>
      <w:kinsoku w:val="0"/>
      <w:overflowPunct w:val="0"/>
      <w:topLinePunct/>
    </w:pPr>
  </w:style>
  <w:style w:type="character" w:customStyle="1" w:styleId="HTMLP0">
    <w:name w:val="HTML 書式つきP (文字)"/>
    <w:basedOn w:val="HTMLPreformattedChar"/>
    <w:link w:val="HTMLP"/>
    <w:rPr>
      <w:rFonts w:ascii="Consolas" w:hAnsi="Consolas" w:cs="ＭＳ ゴシック"/>
      <w:snapToGrid w:val="0"/>
      <w:sz w:val="32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customStyle="1" w:styleId="keyword">
    <w:name w:val="keyword"/>
    <w:basedOn w:val="DefaultParagraphFont"/>
    <w:rPr>
      <w:rFonts w:ascii="Consolas" w:hAnsi="Consolas" w:cs="Consolas"/>
      <w:color w:val="A020F0"/>
    </w:rPr>
  </w:style>
  <w:style w:type="table" w:styleId="LightList">
    <w:name w:val="Light List"/>
    <w:basedOn w:val="TableNormal"/>
    <w:uiPriority w:val="61"/>
    <w:pPr>
      <w:widowControl/>
      <w:autoSpaceDE/>
      <w:autoSpaceDN/>
    </w:pPr>
    <w:rPr>
      <w:kern w:val="2"/>
      <w:sz w:val="21"/>
      <w:szCs w:val="2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pPr>
      <w:widowControl/>
      <w:autoSpaceDE/>
      <w:autoSpaceDN/>
    </w:pPr>
    <w:rPr>
      <w:color w:val="000000" w:themeColor="text1" w:themeShade="BF"/>
      <w:kern w:val="2"/>
      <w:sz w:val="21"/>
      <w:szCs w:val="2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6">
    <w:name w:val="Light Shading Accent 6"/>
    <w:basedOn w:val="TableNormal"/>
    <w:uiPriority w:val="60"/>
    <w:pPr>
      <w:widowControl/>
      <w:autoSpaceDE/>
      <w:autoSpaceDN/>
    </w:pPr>
    <w:rPr>
      <w:color w:val="E36C0A" w:themeColor="accent6" w:themeShade="BF"/>
      <w:kern w:val="2"/>
      <w:sz w:val="21"/>
      <w:szCs w:val="2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Bullet">
    <w:name w:val="List Bullet"/>
    <w:basedOn w:val="Normal"/>
    <w:uiPriority w:val="99"/>
    <w:unhideWhenUsed/>
    <w:pPr>
      <w:numPr>
        <w:numId w:val="3"/>
      </w:numPr>
      <w:adjustRightInd/>
      <w:snapToGrid/>
      <w:contextualSpacing/>
    </w:pPr>
    <w:rPr>
      <w:rFonts w:ascii="Consolas" w:hAnsi="Consolas" w:cs="ＭＳ 明朝"/>
      <w:snapToGrid/>
      <w:color w:val="000000" w:themeColor="text1"/>
      <w:sz w:val="22"/>
      <w:szCs w:val="18"/>
    </w:rPr>
  </w:style>
  <w:style w:type="paragraph" w:styleId="ListBullet2">
    <w:name w:val="List Bullet 2"/>
    <w:basedOn w:val="Normal"/>
    <w:uiPriority w:val="99"/>
    <w:unhideWhenUsed/>
    <w:pPr>
      <w:numPr>
        <w:numId w:val="4"/>
      </w:numPr>
      <w:adjustRightInd/>
      <w:snapToGrid/>
      <w:contextualSpacing/>
    </w:pPr>
    <w:rPr>
      <w:rFonts w:ascii="Consolas" w:hAnsi="Consolas" w:cs="ＭＳ 明朝"/>
      <w:snapToGrid/>
      <w:color w:val="000000" w:themeColor="text1"/>
      <w:sz w:val="22"/>
      <w:szCs w:val="18"/>
    </w:rPr>
  </w:style>
  <w:style w:type="paragraph" w:styleId="ListBullet3">
    <w:name w:val="List Bullet 3"/>
    <w:basedOn w:val="Normal"/>
    <w:uiPriority w:val="99"/>
    <w:unhideWhenUsed/>
    <w:pPr>
      <w:numPr>
        <w:numId w:val="5"/>
      </w:numPr>
      <w:adjustRightInd/>
      <w:snapToGrid/>
      <w:contextualSpacing/>
    </w:pPr>
    <w:rPr>
      <w:rFonts w:ascii="Consolas" w:hAnsi="Consolas" w:cs="ＭＳ 明朝"/>
      <w:snapToGrid/>
      <w:color w:val="000000" w:themeColor="text1"/>
      <w:sz w:val="22"/>
      <w:szCs w:val="18"/>
    </w:rPr>
  </w:style>
  <w:style w:type="paragraph" w:styleId="ListContinue">
    <w:name w:val="List Continue"/>
    <w:basedOn w:val="Normal"/>
    <w:uiPriority w:val="99"/>
    <w:unhideWhenUsed/>
    <w:pPr>
      <w:adjustRightInd/>
      <w:snapToGrid/>
      <w:ind w:leftChars="400" w:left="400"/>
      <w:contextualSpacing/>
    </w:pPr>
    <w:rPr>
      <w:rFonts w:ascii="Consolas" w:hAnsi="Consolas" w:cs="ＭＳ 明朝"/>
      <w:snapToGrid/>
      <w:color w:val="000000" w:themeColor="text1"/>
      <w:sz w:val="22"/>
      <w:szCs w:val="18"/>
    </w:rPr>
  </w:style>
  <w:style w:type="paragraph" w:styleId="ListContinue2">
    <w:name w:val="List Continue 2"/>
    <w:basedOn w:val="Normal"/>
    <w:uiPriority w:val="99"/>
    <w:unhideWhenUsed/>
    <w:pPr>
      <w:tabs>
        <w:tab w:val="left" w:pos="284"/>
        <w:tab w:val="left" w:pos="1090"/>
      </w:tabs>
      <w:spacing w:before="240" w:after="120"/>
      <w:ind w:leftChars="400" w:left="400"/>
      <w:contextualSpacing/>
    </w:pPr>
    <w:rPr>
      <w:rFonts w:ascii="Consolas" w:hAnsi="Consolas" w:cs="Consolas"/>
      <w:noProof/>
      <w:snapToGrid/>
      <w:color w:val="000000" w:themeColor="text1"/>
      <w:sz w:val="22"/>
      <w:szCs w:val="18"/>
    </w:rPr>
  </w:style>
  <w:style w:type="paragraph" w:styleId="ListNumber">
    <w:name w:val="List Number"/>
    <w:basedOn w:val="Normal"/>
    <w:uiPriority w:val="99"/>
    <w:unhideWhenUsed/>
    <w:pPr>
      <w:numPr>
        <w:numId w:val="6"/>
      </w:numPr>
      <w:tabs>
        <w:tab w:val="left" w:pos="1090"/>
      </w:tabs>
      <w:spacing w:before="240" w:after="240"/>
    </w:pPr>
    <w:rPr>
      <w:rFonts w:ascii="Consolas" w:hAnsi="Consolas" w:cs="Consolas"/>
      <w:noProof/>
      <w:snapToGrid/>
      <w:color w:val="000000" w:themeColor="text1"/>
      <w:sz w:val="22"/>
      <w:szCs w:val="18"/>
    </w:rPr>
  </w:style>
  <w:style w:type="paragraph" w:styleId="ListNumber2">
    <w:name w:val="List Number 2"/>
    <w:basedOn w:val="Normal"/>
    <w:uiPriority w:val="99"/>
    <w:unhideWhenUsed/>
    <w:pPr>
      <w:numPr>
        <w:numId w:val="7"/>
      </w:numPr>
      <w:adjustRightInd/>
      <w:snapToGrid/>
      <w:contextualSpacing/>
    </w:pPr>
    <w:rPr>
      <w:rFonts w:ascii="Consolas" w:hAnsi="Consolas" w:cs="ＭＳ 明朝"/>
      <w:snapToGrid/>
      <w:color w:val="000000" w:themeColor="text1"/>
      <w:sz w:val="22"/>
      <w:szCs w:val="18"/>
    </w:rPr>
  </w:style>
  <w:style w:type="paragraph" w:styleId="NormalWeb">
    <w:name w:val="Normal (Web)"/>
    <w:basedOn w:val="Normal"/>
    <w:uiPriority w:val="99"/>
    <w:unhideWhenUsed/>
  </w:style>
  <w:style w:type="paragraph" w:styleId="NormalIndent">
    <w:name w:val="Normal Indent"/>
    <w:basedOn w:val="Normal"/>
    <w:uiPriority w:val="99"/>
    <w:unhideWhenUsed/>
    <w:pPr>
      <w:adjustRightInd/>
      <w:snapToGrid/>
      <w:ind w:leftChars="600" w:left="600"/>
    </w:pPr>
    <w:rPr>
      <w:rFonts w:ascii="Consolas" w:hAnsi="Consolas" w:cs="Consolas"/>
      <w:snapToGrid/>
      <w:color w:val="000000" w:themeColor="text1"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preprocessor">
    <w:name w:val="preprocessor"/>
    <w:basedOn w:val="DefaultParagraphFont"/>
    <w:rPr>
      <w:rFonts w:ascii="Consolas" w:hAnsi="Consolas" w:cs="Consolas"/>
      <w:color w:val="483D8B"/>
    </w:rPr>
  </w:style>
  <w:style w:type="character" w:customStyle="1" w:styleId="string">
    <w:name w:val="string"/>
    <w:basedOn w:val="DefaultParagraphFont"/>
    <w:rPr>
      <w:rFonts w:ascii="Consolas" w:hAnsi="Consolas" w:cs="Consolas"/>
      <w:color w:val="8B2252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table" w:styleId="TableGrid">
    <w:name w:val="Table Grid"/>
    <w:basedOn w:val="TableNormal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120"/>
      <w:jc w:val="center"/>
      <w:outlineLvl w:val="0"/>
    </w:pPr>
    <w:rPr>
      <w:rFonts w:asciiTheme="majorHAnsi" w:hAnsiTheme="majorHAnsi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/>
      <w:snapToGrid w:val="0"/>
      <w:kern w:val="2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</w:style>
  <w:style w:type="paragraph" w:styleId="TOC2">
    <w:name w:val="toc 2"/>
    <w:basedOn w:val="Normal"/>
    <w:next w:val="Normal"/>
    <w:autoRedefine/>
    <w:uiPriority w:val="39"/>
    <w:unhideWhenUsed/>
    <w:pPr>
      <w:ind w:leftChars="100" w:left="320"/>
    </w:pPr>
  </w:style>
  <w:style w:type="paragraph" w:styleId="TOC3">
    <w:name w:val="toc 3"/>
    <w:basedOn w:val="Normal"/>
    <w:next w:val="Normal"/>
    <w:autoRedefine/>
    <w:uiPriority w:val="39"/>
    <w:unhideWhenUsed/>
    <w:pPr>
      <w:ind w:leftChars="200" w:left="640"/>
    </w:pPr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widowControl/>
      <w:numPr>
        <w:numId w:val="0"/>
      </w:numPr>
      <w:adjustRightInd/>
      <w:snapToGrid/>
      <w:spacing w:before="480" w:beforeAutospacing="0" w:line="276" w:lineRule="auto"/>
      <w:outlineLvl w:val="9"/>
    </w:pPr>
    <w:rPr>
      <w:b w:val="0"/>
      <w:bCs/>
      <w:snapToGrid/>
      <w:color w:val="365F91" w:themeColor="accent1" w:themeShade="BF"/>
      <w:kern w:val="0"/>
      <w:sz w:val="28"/>
      <w:szCs w:val="28"/>
    </w:rPr>
  </w:style>
  <w:style w:type="character" w:customStyle="1" w:styleId="type">
    <w:name w:val="type"/>
    <w:basedOn w:val="DefaultParagraphFont"/>
    <w:rPr>
      <w:rFonts w:ascii="Consolas" w:hAnsi="Consolas" w:cs="Consolas"/>
      <w:color w:val="228B22"/>
    </w:rPr>
  </w:style>
  <w:style w:type="character" w:customStyle="1" w:styleId="typebolditalic">
    <w:name w:val="type bold italic"/>
    <w:basedOn w:val="DefaultParagraphFont"/>
    <w:rPr>
      <w:rFonts w:ascii="Times New Roman" w:hAnsi="Times New Roman" w:cs="Consolas"/>
      <w:b/>
      <w:bCs/>
      <w:i/>
      <w:iCs/>
      <w:color w:val="228B22"/>
    </w:rPr>
  </w:style>
  <w:style w:type="character" w:customStyle="1" w:styleId="variable-name">
    <w:name w:val="variable-name"/>
    <w:basedOn w:val="DefaultParagraphFont"/>
    <w:rPr>
      <w:rFonts w:ascii="Consolas" w:hAnsi="Consolas" w:cs="Consolas"/>
      <w:color w:val="A0522D"/>
    </w:rPr>
  </w:style>
  <w:style w:type="character" w:customStyle="1" w:styleId="variable-namebolditalic">
    <w:name w:val="variable-name bold italic"/>
    <w:basedOn w:val="DefaultParagraphFont"/>
    <w:rPr>
      <w:rFonts w:ascii="Times New Roman" w:hAnsi="Times New Roman" w:cs="Consolas"/>
      <w:b/>
      <w:bCs/>
      <w:i/>
      <w:iCs/>
      <w:color w:val="A0522D"/>
    </w:rPr>
  </w:style>
  <w:style w:type="paragraph" w:customStyle="1" w:styleId="30">
    <w:name w:val="スタイル3"/>
    <w:basedOn w:val="ListNumber2"/>
    <w:autoRedefine/>
    <w:qFormat/>
    <w:pPr>
      <w:numPr>
        <w:numId w:val="0"/>
      </w:numPr>
      <w:tabs>
        <w:tab w:val="left" w:pos="440"/>
        <w:tab w:val="left" w:pos="880"/>
        <w:tab w:val="left" w:pos="1760"/>
        <w:tab w:val="left" w:pos="2200"/>
        <w:tab w:val="left" w:pos="4678"/>
      </w:tabs>
      <w:adjustRightInd w:val="0"/>
      <w:snapToGrid w:val="0"/>
      <w:spacing w:before="240" w:after="240"/>
      <w:ind w:leftChars="600" w:left="800"/>
      <w:contextualSpacing w:val="0"/>
    </w:pPr>
    <w:rPr>
      <w:rFonts w:cs="Consolas"/>
    </w:rPr>
  </w:style>
  <w:style w:type="character" w:customStyle="1" w:styleId="a1">
    <w:name w:val="字面"/>
    <w:basedOn w:val="DefaultParagraphFont"/>
    <w:uiPriority w:val="1"/>
    <w:qFormat/>
    <w:rPr>
      <w:rFonts w:ascii="Consolas" w:hAnsi="Consolas"/>
      <w:color w:val="8B2252"/>
    </w:rPr>
  </w:style>
  <w:style w:type="paragraph" w:customStyle="1" w:styleId="a2">
    <w:name w:val="字面段落"/>
    <w:basedOn w:val="Normal"/>
    <w:autoRedefine/>
    <w:qFormat/>
    <w:pPr>
      <w:tabs>
        <w:tab w:val="left" w:pos="1090"/>
      </w:tabs>
      <w:spacing w:before="240" w:after="240"/>
    </w:pPr>
    <w:rPr>
      <w:rFonts w:ascii="Consolas" w:hAnsi="Consolas" w:cs="Consolas"/>
      <w:noProof/>
      <w:snapToGrid/>
      <w:color w:val="0070C0"/>
      <w:sz w:val="22"/>
      <w:szCs w:val="18"/>
    </w:rPr>
  </w:style>
  <w:style w:type="character" w:customStyle="1" w:styleId="a3">
    <w:name w:val="教科書ページ"/>
    <w:basedOn w:val="DefaultParagraphFont"/>
    <w:uiPriority w:val="1"/>
    <w:rPr>
      <w:color w:val="B22222"/>
    </w:rPr>
  </w:style>
  <w:style w:type="numbering" w:customStyle="1" w:styleId="a">
    <w:name w:val="教科書点リスト"/>
    <w:uiPriority w:val="99"/>
    <w:pPr>
      <w:numPr>
        <w:numId w:val="8"/>
      </w:numPr>
    </w:pPr>
  </w:style>
  <w:style w:type="numbering" w:customStyle="1" w:styleId="1">
    <w:name w:val="教科書点リスト1"/>
    <w:uiPriority w:val="99"/>
  </w:style>
  <w:style w:type="character" w:customStyle="1" w:styleId="a4">
    <w:name w:val="構文定義"/>
    <w:basedOn w:val="DefaultParagraphFont"/>
    <w:uiPriority w:val="1"/>
    <w:qFormat/>
    <w:rPr>
      <w:rFonts w:ascii="Times New Roman" w:hAnsi="Times New Roman"/>
      <w:b w:val="0"/>
      <w:i/>
    </w:rPr>
  </w:style>
  <w:style w:type="paragraph" w:customStyle="1" w:styleId="a5">
    <w:name w:val="構文定義段落"/>
    <w:basedOn w:val="Normal"/>
    <w:autoRedefine/>
    <w:qFormat/>
    <w:pPr>
      <w:tabs>
        <w:tab w:val="left" w:pos="1090"/>
      </w:tabs>
      <w:spacing w:before="240" w:after="240"/>
      <w:ind w:leftChars="100" w:left="220" w:rightChars="100" w:right="220"/>
      <w:contextualSpacing/>
    </w:pPr>
    <w:rPr>
      <w:rFonts w:ascii="Times New Roman" w:hAnsi="Times New Roman" w:cs="Consolas"/>
      <w:i/>
      <w:noProof/>
      <w:snapToGrid/>
      <w:color w:val="000000" w:themeColor="text1"/>
      <w:sz w:val="22"/>
      <w:szCs w:val="18"/>
    </w:rPr>
  </w:style>
  <w:style w:type="paragraph" w:customStyle="1" w:styleId="10">
    <w:name w:val="独自点 見出し 1"/>
    <w:basedOn w:val="Heading1"/>
    <w:pPr>
      <w:numPr>
        <w:numId w:val="0"/>
      </w:numPr>
    </w:pPr>
    <w:rPr>
      <w:rFonts w:asciiTheme="majorEastAsia" w:hAnsiTheme="majorEastAsia"/>
    </w:rPr>
  </w:style>
  <w:style w:type="numbering" w:customStyle="1" w:styleId="a0">
    <w:name w:val="独自点リスト"/>
    <w:uiPriority w:val="99"/>
    <w:pPr>
      <w:numPr>
        <w:numId w:val="9"/>
      </w:numPr>
    </w:pPr>
  </w:style>
  <w:style w:type="numbering" w:customStyle="1" w:styleId="11">
    <w:name w:val="独自点リスト1"/>
    <w:uiPriority w:val="99"/>
  </w:style>
  <w:style w:type="paragraph" w:customStyle="1" w:styleId="3">
    <w:name w:val="継続見出し3"/>
    <w:basedOn w:val="Heading3"/>
    <w:link w:val="31"/>
    <w:pPr>
      <w:numPr>
        <w:ilvl w:val="0"/>
        <w:numId w:val="10"/>
      </w:numPr>
    </w:pPr>
  </w:style>
  <w:style w:type="character" w:customStyle="1" w:styleId="31">
    <w:name w:val="継続見出し3 (文字)"/>
    <w:basedOn w:val="Heading3Char"/>
    <w:link w:val="3"/>
    <w:rPr>
      <w:b/>
      <w:snapToGrid w:val="0"/>
      <w:kern w:val="2"/>
    </w:rPr>
  </w:style>
  <w:style w:type="table" w:customStyle="1" w:styleId="12">
    <w:name w:val="表 (格子)1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表 (格子)32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表 (格子)321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TableNormal"/>
    <w:next w:val="TableGrid"/>
    <w:uiPriority w:val="59"/>
    <w:pPr>
      <w:widowControl/>
      <w:autoSpaceDE/>
      <w:autoSpaceDN/>
    </w:pPr>
    <w:rPr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">
    <w:name w:val="見出し 0"/>
    <w:basedOn w:val="Heading1"/>
    <w:link w:val="00"/>
    <w:autoRedefine/>
    <w:qFormat/>
    <w:pPr>
      <w:numPr>
        <w:numId w:val="0"/>
      </w:numPr>
      <w:tabs>
        <w:tab w:val="left" w:pos="1090"/>
      </w:tabs>
      <w:spacing w:before="240" w:beforeAutospacing="0" w:after="240"/>
    </w:pPr>
    <w:rPr>
      <w:rFonts w:ascii="Consolas" w:hAnsi="Consolas"/>
      <w:noProof/>
      <w:snapToGrid/>
      <w:color w:val="000000" w:themeColor="text1"/>
      <w:sz w:val="32"/>
      <w:szCs w:val="32"/>
    </w:rPr>
  </w:style>
  <w:style w:type="character" w:customStyle="1" w:styleId="00">
    <w:name w:val="見出し 0 (文字)"/>
    <w:basedOn w:val="Heading1Char"/>
    <w:link w:val="0"/>
    <w:rPr>
      <w:rFonts w:ascii="Consolas" w:hAnsi="Consolas"/>
      <w:b/>
      <w:noProof/>
      <w:snapToGrid/>
      <w:color w:val="000000" w:themeColor="text1"/>
      <w:kern w:val="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Pr>
      <w:snapToGrid w:val="0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Presentation3.ppt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.ppt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2.ppt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Presentation1.pptx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9-09T14:10:08.36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0">
      <a:majorFont>
        <a:latin typeface="Arial"/>
        <a:ea typeface="ＭＳ Ｐゴシック"/>
        <a:cs typeface=""/>
      </a:majorFont>
      <a:minorFont>
        <a:latin typeface="Arial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DB785-7E5B-4E31-936E-89F200A9A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1547</TotalTime>
  <Pages>14</Pages>
  <Words>2700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Makoto Takeyama</dc:creator>
  <cp:lastModifiedBy>Makoto Takeyama</cp:lastModifiedBy>
  <cp:revision>60</cp:revision>
  <dcterms:created xsi:type="dcterms:W3CDTF">2019-09-09T05:36:00Z</dcterms:created>
  <dcterms:modified xsi:type="dcterms:W3CDTF">2019-09-12T12:59:00Z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2019-09-02T00:00:00Z</vt:filetime>
  </property>
</Properties>
</file>